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F2" w:rsidRPr="000B0D09" w:rsidRDefault="005F7702" w:rsidP="005F7702">
      <w:pPr>
        <w:pStyle w:val="ac"/>
        <w:tabs>
          <w:tab w:val="left" w:pos="300"/>
          <w:tab w:val="center" w:pos="4153"/>
        </w:tabs>
        <w:jc w:val="left"/>
        <w:rPr>
          <w:rFonts w:ascii="標楷體" w:eastAsia="標楷體" w:hAnsi="標楷體"/>
          <w:sz w:val="40"/>
          <w:szCs w:val="40"/>
        </w:rPr>
      </w:pPr>
      <w:r>
        <w:rPr>
          <w:rFonts w:ascii="標楷體" w:eastAsia="標楷體" w:hAnsi="標楷體"/>
          <w:sz w:val="40"/>
          <w:szCs w:val="40"/>
        </w:rPr>
        <w:tab/>
      </w:r>
      <w:r>
        <w:rPr>
          <w:rFonts w:ascii="標楷體" w:eastAsia="標楷體" w:hAnsi="標楷體"/>
          <w:sz w:val="40"/>
          <w:szCs w:val="40"/>
        </w:rPr>
        <w:tab/>
      </w:r>
      <w:r w:rsidR="00EF37F2" w:rsidRPr="000B0D09">
        <w:rPr>
          <w:rFonts w:ascii="標楷體" w:eastAsia="標楷體" w:hAnsi="標楷體" w:hint="eastAsia"/>
          <w:sz w:val="40"/>
          <w:szCs w:val="40"/>
        </w:rPr>
        <w:t>金融友善服務作業Q&amp;A</w:t>
      </w:r>
    </w:p>
    <w:p w:rsidR="00371183" w:rsidRPr="000B0D09" w:rsidRDefault="00371183" w:rsidP="00371183">
      <w:pPr>
        <w:pStyle w:val="ac"/>
        <w:rPr>
          <w:rFonts w:ascii="標楷體" w:eastAsia="標楷體" w:hAnsi="標楷體"/>
        </w:rPr>
      </w:pPr>
      <w:r w:rsidRPr="000B0D09">
        <w:rPr>
          <w:rFonts w:ascii="標楷體" w:eastAsia="標楷體" w:hAnsi="標楷體" w:hint="eastAsia"/>
        </w:rPr>
        <w:t>壹、存款篇：</w:t>
      </w:r>
    </w:p>
    <w:p w:rsidR="009E18B1" w:rsidRPr="00371183" w:rsidRDefault="009E18B1" w:rsidP="002C4A10">
      <w:pPr>
        <w:spacing w:before="100" w:beforeAutospacing="1" w:after="100" w:afterAutospacing="1" w:line="500" w:lineRule="exact"/>
        <w:contextualSpacing/>
        <w:jc w:val="both"/>
        <w:rPr>
          <w:rFonts w:ascii="標楷體" w:eastAsia="標楷體" w:hAnsi="標楷體"/>
          <w:color w:val="0070C0"/>
          <w:sz w:val="28"/>
          <w:szCs w:val="28"/>
        </w:rPr>
      </w:pPr>
      <w:r w:rsidRPr="00371183">
        <w:rPr>
          <w:rFonts w:ascii="標楷體" w:eastAsia="標楷體" w:hAnsi="標楷體" w:hint="eastAsia"/>
          <w:color w:val="0070C0"/>
          <w:sz w:val="28"/>
          <w:szCs w:val="28"/>
        </w:rPr>
        <w:t>Q1：如何辦理開戶？</w:t>
      </w:r>
    </w:p>
    <w:p w:rsidR="009E18B1" w:rsidRPr="00371183" w:rsidRDefault="009E18B1" w:rsidP="00371183">
      <w:pPr>
        <w:spacing w:before="100" w:beforeAutospacing="1" w:after="100" w:afterAutospacing="1" w:line="500" w:lineRule="exact"/>
        <w:ind w:left="784" w:hangingChars="280" w:hanging="784"/>
        <w:contextualSpacing/>
        <w:jc w:val="both"/>
        <w:rPr>
          <w:rFonts w:ascii="標楷體" w:eastAsia="標楷體" w:hAnsi="標楷體"/>
          <w:sz w:val="28"/>
          <w:szCs w:val="28"/>
        </w:rPr>
      </w:pPr>
      <w:r w:rsidRPr="00371183">
        <w:rPr>
          <w:rFonts w:ascii="標楷體" w:eastAsia="標楷體" w:hAnsi="標楷體" w:hint="eastAsia"/>
          <w:sz w:val="28"/>
          <w:szCs w:val="28"/>
        </w:rPr>
        <w:t>A1：</w:t>
      </w:r>
      <w:r w:rsidR="004D3FF5" w:rsidRPr="00371183">
        <w:rPr>
          <w:rFonts w:ascii="標楷體" w:eastAsia="標楷體" w:hAnsi="標楷體" w:hint="eastAsia"/>
          <w:sz w:val="28"/>
          <w:szCs w:val="28"/>
        </w:rPr>
        <w:t>1.</w:t>
      </w:r>
      <w:r w:rsidR="00371183">
        <w:rPr>
          <w:rFonts w:ascii="標楷體" w:eastAsia="標楷體" w:hAnsi="標楷體" w:hint="eastAsia"/>
          <w:sz w:val="28"/>
          <w:szCs w:val="28"/>
        </w:rPr>
        <w:t>客</w:t>
      </w:r>
      <w:r w:rsidR="00404C05" w:rsidRPr="00371183">
        <w:rPr>
          <w:rFonts w:ascii="標楷體" w:eastAsia="標楷體" w:hAnsi="標楷體" w:hint="eastAsia"/>
          <w:sz w:val="28"/>
          <w:szCs w:val="28"/>
        </w:rPr>
        <w:t>戶應本人親持身分證明文件來行辦理，或由委託代理人出具公證</w:t>
      </w:r>
      <w:r w:rsidR="00404C05" w:rsidRPr="00371183">
        <w:rPr>
          <w:rFonts w:ascii="標楷體" w:eastAsia="標楷體" w:hAnsi="標楷體"/>
          <w:sz w:val="28"/>
          <w:szCs w:val="28"/>
        </w:rPr>
        <w:t>（包括法院公證及民間公證人）</w:t>
      </w:r>
      <w:r w:rsidR="00404C05" w:rsidRPr="00371183">
        <w:rPr>
          <w:rFonts w:ascii="標楷體" w:eastAsia="標楷體" w:hAnsi="標楷體" w:hint="eastAsia"/>
          <w:sz w:val="28"/>
          <w:szCs w:val="28"/>
        </w:rPr>
        <w:t>之授權書代為開戶，所需</w:t>
      </w:r>
      <w:r w:rsidR="004012F4" w:rsidRPr="00371183">
        <w:rPr>
          <w:rFonts w:ascii="標楷體" w:eastAsia="標楷體" w:hAnsi="標楷體" w:hint="eastAsia"/>
          <w:sz w:val="28"/>
          <w:szCs w:val="28"/>
        </w:rPr>
        <w:t>物</w:t>
      </w:r>
      <w:r w:rsidR="002C4A10" w:rsidRPr="00371183">
        <w:rPr>
          <w:rFonts w:ascii="標楷體" w:eastAsia="標楷體" w:hAnsi="標楷體" w:hint="eastAsia"/>
          <w:sz w:val="28"/>
          <w:szCs w:val="28"/>
        </w:rPr>
        <w:t>件</w:t>
      </w:r>
      <w:r w:rsidR="00404C05" w:rsidRPr="00371183">
        <w:rPr>
          <w:rFonts w:ascii="標楷體" w:eastAsia="標楷體" w:hAnsi="標楷體" w:hint="eastAsia"/>
          <w:sz w:val="28"/>
          <w:szCs w:val="28"/>
        </w:rPr>
        <w:t>如下：</w:t>
      </w:r>
    </w:p>
    <w:tbl>
      <w:tblPr>
        <w:tblStyle w:val="a3"/>
        <w:tblW w:w="0" w:type="auto"/>
        <w:tblInd w:w="846" w:type="dxa"/>
        <w:tblLook w:val="04A0"/>
      </w:tblPr>
      <w:tblGrid>
        <w:gridCol w:w="1701"/>
        <w:gridCol w:w="5749"/>
      </w:tblGrid>
      <w:tr w:rsidR="00371183" w:rsidRPr="00371183" w:rsidTr="00371183">
        <w:tc>
          <w:tcPr>
            <w:tcW w:w="1701" w:type="dxa"/>
            <w:vAlign w:val="center"/>
          </w:tcPr>
          <w:p w:rsidR="00985FE2" w:rsidRPr="00371183" w:rsidRDefault="00985FE2" w:rsidP="002C4A10">
            <w:pPr>
              <w:spacing w:line="500" w:lineRule="exact"/>
              <w:jc w:val="center"/>
              <w:rPr>
                <w:rFonts w:ascii="標楷體" w:eastAsia="標楷體" w:hAnsi="標楷體"/>
                <w:sz w:val="28"/>
              </w:rPr>
            </w:pPr>
            <w:r w:rsidRPr="00371183">
              <w:rPr>
                <w:rFonts w:ascii="標楷體" w:eastAsia="標楷體" w:hAnsi="標楷體" w:hint="eastAsia"/>
                <w:sz w:val="28"/>
              </w:rPr>
              <w:t>身分別</w:t>
            </w:r>
          </w:p>
        </w:tc>
        <w:tc>
          <w:tcPr>
            <w:tcW w:w="5749" w:type="dxa"/>
            <w:vAlign w:val="center"/>
          </w:tcPr>
          <w:p w:rsidR="00985FE2" w:rsidRPr="00371183" w:rsidRDefault="00985FE2" w:rsidP="002C4A10">
            <w:pPr>
              <w:spacing w:line="500" w:lineRule="exact"/>
              <w:jc w:val="center"/>
              <w:rPr>
                <w:rFonts w:ascii="標楷體" w:eastAsia="標楷體" w:hAnsi="標楷體"/>
                <w:sz w:val="28"/>
              </w:rPr>
            </w:pPr>
            <w:r w:rsidRPr="00371183">
              <w:rPr>
                <w:rFonts w:ascii="標楷體" w:eastAsia="標楷體" w:hAnsi="標楷體" w:hint="eastAsia"/>
                <w:sz w:val="28"/>
              </w:rPr>
              <w:t>攜帶物件</w:t>
            </w:r>
          </w:p>
        </w:tc>
      </w:tr>
      <w:tr w:rsidR="00371183" w:rsidRPr="00371183" w:rsidTr="00371183">
        <w:tc>
          <w:tcPr>
            <w:tcW w:w="1701" w:type="dxa"/>
            <w:vAlign w:val="center"/>
          </w:tcPr>
          <w:p w:rsidR="00985FE2" w:rsidRPr="00371183" w:rsidRDefault="00985FE2" w:rsidP="004D3FF5">
            <w:pPr>
              <w:spacing w:line="500" w:lineRule="exact"/>
              <w:jc w:val="center"/>
              <w:rPr>
                <w:rFonts w:ascii="標楷體" w:eastAsia="標楷體" w:hAnsi="標楷體"/>
                <w:sz w:val="28"/>
              </w:rPr>
            </w:pPr>
            <w:r w:rsidRPr="00371183">
              <w:rPr>
                <w:rFonts w:ascii="標楷體" w:eastAsia="標楷體" w:hAnsi="標楷體" w:hint="eastAsia"/>
                <w:sz w:val="28"/>
              </w:rPr>
              <w:t>成年人</w:t>
            </w:r>
          </w:p>
        </w:tc>
        <w:tc>
          <w:tcPr>
            <w:tcW w:w="5749" w:type="dxa"/>
          </w:tcPr>
          <w:p w:rsidR="00985FE2" w:rsidRPr="00371183" w:rsidRDefault="00985FE2" w:rsidP="004012F4">
            <w:pPr>
              <w:spacing w:line="500" w:lineRule="exact"/>
              <w:jc w:val="both"/>
              <w:rPr>
                <w:rFonts w:ascii="標楷體" w:eastAsia="標楷體" w:hAnsi="標楷體"/>
                <w:sz w:val="28"/>
              </w:rPr>
            </w:pPr>
            <w:r w:rsidRPr="00371183">
              <w:rPr>
                <w:rFonts w:ascii="標楷體" w:eastAsia="標楷體" w:hAnsi="標楷體" w:hint="eastAsia"/>
                <w:sz w:val="28"/>
              </w:rPr>
              <w:t>印鑑、身分證及其他具辨識力之身分證明文件，</w:t>
            </w:r>
            <w:r w:rsidRPr="00371183">
              <w:rPr>
                <w:rFonts w:ascii="標楷體" w:eastAsia="標楷體" w:hAnsi="標楷體"/>
                <w:sz w:val="28"/>
              </w:rPr>
              <w:t>如健保卡、護照、駕照、學生證、戶口名簿或戶籍謄本等</w:t>
            </w:r>
          </w:p>
        </w:tc>
      </w:tr>
      <w:tr w:rsidR="00371183" w:rsidRPr="00371183" w:rsidTr="00371183">
        <w:tc>
          <w:tcPr>
            <w:tcW w:w="1701" w:type="dxa"/>
            <w:vAlign w:val="center"/>
          </w:tcPr>
          <w:p w:rsidR="00985FE2" w:rsidRPr="00371183" w:rsidRDefault="00985FE2" w:rsidP="00371183">
            <w:pPr>
              <w:spacing w:line="500" w:lineRule="exact"/>
              <w:jc w:val="center"/>
              <w:rPr>
                <w:rFonts w:ascii="標楷體" w:eastAsia="標楷體" w:hAnsi="標楷體"/>
                <w:sz w:val="28"/>
              </w:rPr>
            </w:pPr>
            <w:r w:rsidRPr="00371183">
              <w:rPr>
                <w:rFonts w:ascii="標楷體" w:eastAsia="標楷體" w:hAnsi="標楷體" w:hint="eastAsia"/>
                <w:sz w:val="28"/>
              </w:rPr>
              <w:t>未成年人</w:t>
            </w:r>
          </w:p>
        </w:tc>
        <w:tc>
          <w:tcPr>
            <w:tcW w:w="5749" w:type="dxa"/>
          </w:tcPr>
          <w:p w:rsidR="00985FE2" w:rsidRPr="00371183" w:rsidRDefault="00985FE2" w:rsidP="004012F4">
            <w:pPr>
              <w:pStyle w:val="Web"/>
              <w:spacing w:line="500" w:lineRule="exact"/>
              <w:jc w:val="both"/>
              <w:rPr>
                <w:rFonts w:ascii="標楷體" w:eastAsia="標楷體" w:hAnsi="標楷體"/>
                <w:sz w:val="28"/>
              </w:rPr>
            </w:pPr>
            <w:r w:rsidRPr="00371183">
              <w:rPr>
                <w:rFonts w:ascii="標楷體" w:eastAsia="標楷體" w:hAnsi="標楷體" w:hint="eastAsia"/>
                <w:sz w:val="28"/>
              </w:rPr>
              <w:t>印鑑、</w:t>
            </w:r>
            <w:r w:rsidRPr="00371183">
              <w:rPr>
                <w:rFonts w:ascii="標楷體" w:eastAsia="標楷體" w:hAnsi="標楷體"/>
                <w:sz w:val="28"/>
              </w:rPr>
              <w:t xml:space="preserve">身分證(14歲以下未請領身分證者可憑戶口名簿或戶籍謄本)、其他具辨識力之身分證明文件及父母雙方之身分證及同意書 </w:t>
            </w:r>
          </w:p>
        </w:tc>
      </w:tr>
    </w:tbl>
    <w:p w:rsidR="00920F68" w:rsidRPr="00371183" w:rsidRDefault="004D3FF5" w:rsidP="00371183">
      <w:pPr>
        <w:spacing w:before="100" w:beforeAutospacing="1" w:after="100" w:afterAutospacing="1" w:line="500" w:lineRule="exact"/>
        <w:ind w:leftChars="210" w:left="798" w:hangingChars="105" w:hanging="294"/>
        <w:contextualSpacing/>
        <w:jc w:val="both"/>
        <w:rPr>
          <w:rFonts w:ascii="標楷體" w:eastAsia="標楷體" w:hAnsi="標楷體"/>
          <w:sz w:val="28"/>
          <w:szCs w:val="28"/>
        </w:rPr>
      </w:pPr>
      <w:r w:rsidRPr="00371183">
        <w:rPr>
          <w:rFonts w:ascii="標楷體" w:eastAsia="標楷體" w:hAnsi="標楷體" w:hint="eastAsia"/>
          <w:sz w:val="28"/>
          <w:szCs w:val="28"/>
        </w:rPr>
        <w:t>2.</w:t>
      </w:r>
      <w:r w:rsidR="002C4A10" w:rsidRPr="00526AE6">
        <w:rPr>
          <w:rFonts w:ascii="標楷體" w:eastAsia="標楷體" w:hAnsi="標楷體" w:hint="eastAsia"/>
          <w:sz w:val="28"/>
          <w:szCs w:val="28"/>
        </w:rPr>
        <w:t>視覺障礙者</w:t>
      </w:r>
      <w:r w:rsidR="005F7702" w:rsidRPr="00526AE6">
        <w:rPr>
          <w:rFonts w:ascii="標楷體" w:eastAsia="標楷體" w:hAnsi="標楷體" w:hint="eastAsia"/>
          <w:sz w:val="28"/>
          <w:szCs w:val="28"/>
        </w:rPr>
        <w:t>獨立前往</w:t>
      </w:r>
      <w:r w:rsidR="002C4A10" w:rsidRPr="00526AE6">
        <w:rPr>
          <w:rFonts w:ascii="標楷體" w:eastAsia="標楷體" w:hAnsi="標楷體" w:hint="eastAsia"/>
          <w:sz w:val="28"/>
          <w:szCs w:val="28"/>
        </w:rPr>
        <w:t>申請開立帳戶時，</w:t>
      </w:r>
      <w:r w:rsidR="005F7702" w:rsidRPr="00526AE6">
        <w:rPr>
          <w:rFonts w:ascii="標楷體" w:eastAsia="標楷體" w:hAnsi="標楷體"/>
          <w:sz w:val="28"/>
          <w:szCs w:val="28"/>
        </w:rPr>
        <w:t>由非經辦開戶之行員一名見證</w:t>
      </w:r>
      <w:r w:rsidR="005F7702" w:rsidRPr="00526AE6">
        <w:rPr>
          <w:rFonts w:ascii="標楷體" w:eastAsia="標楷體" w:hAnsi="標楷體" w:hint="eastAsia"/>
          <w:sz w:val="28"/>
          <w:szCs w:val="28"/>
        </w:rPr>
        <w:t>，或</w:t>
      </w:r>
      <w:r w:rsidR="002C4A10" w:rsidRPr="00526AE6">
        <w:rPr>
          <w:rFonts w:ascii="標楷體" w:eastAsia="標楷體" w:hAnsi="標楷體"/>
          <w:sz w:val="28"/>
          <w:szCs w:val="28"/>
        </w:rPr>
        <w:t>可搭配一名</w:t>
      </w:r>
      <w:r w:rsidR="0031606D" w:rsidRPr="00526AE6">
        <w:rPr>
          <w:rFonts w:ascii="標楷體" w:eastAsia="標楷體" w:hAnsi="標楷體" w:hint="eastAsia"/>
          <w:sz w:val="28"/>
          <w:szCs w:val="28"/>
        </w:rPr>
        <w:t>明眼人</w:t>
      </w:r>
      <w:r w:rsidR="004012F4" w:rsidRPr="00526AE6">
        <w:rPr>
          <w:rFonts w:ascii="標楷體" w:eastAsia="標楷體" w:hAnsi="標楷體" w:hint="eastAsia"/>
          <w:sz w:val="28"/>
          <w:szCs w:val="28"/>
        </w:rPr>
        <w:t>親友</w:t>
      </w:r>
      <w:r w:rsidR="002C4A10" w:rsidRPr="00526AE6">
        <w:rPr>
          <w:rFonts w:ascii="標楷體" w:eastAsia="標楷體" w:hAnsi="標楷體"/>
          <w:sz w:val="28"/>
          <w:szCs w:val="28"/>
        </w:rPr>
        <w:t>見證人，以協助視覺障礙者開戶</w:t>
      </w:r>
      <w:r w:rsidR="002C4A10" w:rsidRPr="00371183">
        <w:rPr>
          <w:rFonts w:ascii="標楷體" w:eastAsia="標楷體" w:hAnsi="標楷體"/>
          <w:sz w:val="28"/>
          <w:szCs w:val="28"/>
        </w:rPr>
        <w:t>。</w:t>
      </w:r>
    </w:p>
    <w:p w:rsidR="007E71F2" w:rsidRDefault="004D3FF5" w:rsidP="00371183">
      <w:pPr>
        <w:spacing w:before="100" w:beforeAutospacing="1" w:after="100" w:afterAutospacing="1" w:line="500" w:lineRule="exact"/>
        <w:ind w:leftChars="210" w:left="798" w:hangingChars="105" w:hanging="294"/>
        <w:contextualSpacing/>
        <w:jc w:val="both"/>
        <w:rPr>
          <w:rFonts w:ascii="標楷體" w:eastAsia="標楷體" w:hAnsi="標楷體"/>
          <w:sz w:val="28"/>
          <w:szCs w:val="28"/>
        </w:rPr>
      </w:pPr>
      <w:r w:rsidRPr="00371183">
        <w:rPr>
          <w:rFonts w:ascii="標楷體" w:eastAsia="標楷體" w:hAnsi="標楷體" w:hint="eastAsia"/>
          <w:sz w:val="28"/>
          <w:szCs w:val="28"/>
        </w:rPr>
        <w:t>3.</w:t>
      </w:r>
      <w:r w:rsidR="00526AE6" w:rsidRPr="005E7BFC">
        <w:rPr>
          <w:rFonts w:ascii="標楷體" w:eastAsia="標楷體" w:hAnsi="標楷體" w:hint="eastAsia"/>
          <w:sz w:val="28"/>
          <w:szCs w:val="28"/>
        </w:rPr>
        <w:t>聽覺障礙者開戶時，透過書寫方式、提供手語翻譯或其他溝通輔具(例如：起身</w:t>
      </w:r>
      <w:r w:rsidR="00526AE6" w:rsidRPr="005E7BFC">
        <w:rPr>
          <w:rFonts w:ascii="標楷體" w:eastAsia="標楷體" w:hAnsi="標楷體"/>
          <w:sz w:val="28"/>
          <w:szCs w:val="28"/>
        </w:rPr>
        <w:t>面對面</w:t>
      </w:r>
      <w:r w:rsidR="00526AE6" w:rsidRPr="005E7BFC">
        <w:rPr>
          <w:rFonts w:ascii="標楷體" w:eastAsia="標楷體" w:hAnsi="標楷體" w:hint="eastAsia"/>
          <w:sz w:val="28"/>
          <w:szCs w:val="28"/>
        </w:rPr>
        <w:t>使</w:t>
      </w:r>
      <w:r w:rsidR="00526AE6" w:rsidRPr="005E7BFC">
        <w:rPr>
          <w:rFonts w:ascii="標楷體" w:eastAsia="標楷體" w:hAnsi="標楷體"/>
          <w:sz w:val="28"/>
          <w:szCs w:val="28"/>
        </w:rPr>
        <w:t>能清楚看見說話者嘴型唇型</w:t>
      </w:r>
      <w:r w:rsidR="00526AE6" w:rsidRPr="005E7BFC">
        <w:rPr>
          <w:rFonts w:ascii="標楷體" w:eastAsia="標楷體" w:hAnsi="標楷體" w:hint="eastAsia"/>
          <w:sz w:val="28"/>
          <w:szCs w:val="28"/>
        </w:rPr>
        <w:t>、一對一、正常音量、</w:t>
      </w:r>
      <w:r w:rsidR="00526AE6" w:rsidRPr="005E7BFC">
        <w:rPr>
          <w:rFonts w:ascii="標楷體" w:eastAsia="標楷體" w:hAnsi="標楷體"/>
          <w:sz w:val="28"/>
          <w:szCs w:val="28"/>
        </w:rPr>
        <w:t>確保</w:t>
      </w:r>
      <w:r w:rsidR="00526AE6" w:rsidRPr="005E7BFC">
        <w:rPr>
          <w:rFonts w:ascii="標楷體" w:eastAsia="標楷體" w:hAnsi="標楷體" w:hint="eastAsia"/>
          <w:sz w:val="28"/>
          <w:szCs w:val="28"/>
        </w:rPr>
        <w:t>接收語音訊息、用</w:t>
      </w:r>
      <w:r w:rsidR="00526AE6" w:rsidRPr="005E7BFC">
        <w:rPr>
          <w:rFonts w:ascii="標楷體" w:eastAsia="標楷體" w:hAnsi="標楷體"/>
          <w:sz w:val="28"/>
          <w:szCs w:val="28"/>
        </w:rPr>
        <w:t>較慢較短的句子</w:t>
      </w:r>
      <w:r w:rsidR="00526AE6" w:rsidRPr="005E7BFC">
        <w:rPr>
          <w:rFonts w:ascii="標楷體" w:eastAsia="標楷體" w:hAnsi="標楷體" w:hint="eastAsia"/>
          <w:sz w:val="28"/>
          <w:szCs w:val="28"/>
        </w:rPr>
        <w:t>說明、</w:t>
      </w:r>
      <w:r w:rsidR="00526AE6" w:rsidRPr="005E7BFC">
        <w:rPr>
          <w:rFonts w:ascii="標楷體" w:eastAsia="標楷體" w:hAnsi="標楷體"/>
          <w:sz w:val="28"/>
          <w:szCs w:val="28"/>
        </w:rPr>
        <w:t>或以簡單手勢</w:t>
      </w:r>
      <w:r w:rsidR="00526AE6" w:rsidRPr="005E7BFC">
        <w:rPr>
          <w:rFonts w:ascii="標楷體" w:eastAsia="標楷體" w:hAnsi="標楷體" w:hint="eastAsia"/>
          <w:sz w:val="28"/>
          <w:szCs w:val="28"/>
        </w:rPr>
        <w:t>加以引導辦理)。</w:t>
      </w:r>
    </w:p>
    <w:p w:rsidR="005F7702" w:rsidRPr="00526AE6" w:rsidRDefault="005F7702" w:rsidP="00371183">
      <w:pPr>
        <w:spacing w:before="100" w:beforeAutospacing="1" w:after="100" w:afterAutospacing="1" w:line="500" w:lineRule="exact"/>
        <w:ind w:leftChars="210" w:left="798" w:hangingChars="105" w:hanging="294"/>
        <w:contextualSpacing/>
        <w:jc w:val="both"/>
        <w:rPr>
          <w:rFonts w:ascii="標楷體" w:eastAsia="標楷體" w:hAnsi="標楷體"/>
          <w:sz w:val="28"/>
          <w:szCs w:val="28"/>
        </w:rPr>
      </w:pPr>
      <w:r w:rsidRPr="00526AE6">
        <w:rPr>
          <w:rFonts w:ascii="標楷體" w:eastAsia="標楷體" w:hAnsi="標楷體" w:hint="eastAsia"/>
          <w:sz w:val="28"/>
          <w:szCs w:val="28"/>
        </w:rPr>
        <w:t>4.</w:t>
      </w:r>
      <w:r w:rsidR="00C17362" w:rsidRPr="00526AE6">
        <w:rPr>
          <w:rFonts w:ascii="標楷體" w:eastAsia="標楷體" w:hAnsi="標楷體" w:hint="eastAsia"/>
          <w:sz w:val="28"/>
          <w:szCs w:val="28"/>
        </w:rPr>
        <w:t>受監護宣告者，應由監護人代為辦理開戶事宜；</w:t>
      </w:r>
      <w:r w:rsidR="00CE168E" w:rsidRPr="00526AE6">
        <w:rPr>
          <w:rFonts w:ascii="標楷體" w:eastAsia="標楷體" w:hAnsi="標楷體" w:hint="eastAsia"/>
          <w:sz w:val="28"/>
          <w:szCs w:val="28"/>
        </w:rPr>
        <w:t>依民法第15條之2規定，</w:t>
      </w:r>
      <w:r w:rsidR="00C17362" w:rsidRPr="00526AE6">
        <w:rPr>
          <w:rFonts w:ascii="標楷體" w:eastAsia="標楷體" w:hAnsi="標楷體" w:hint="eastAsia"/>
          <w:sz w:val="28"/>
          <w:szCs w:val="28"/>
        </w:rPr>
        <w:t>受輔助宣告者，應取得輔助人同意後始可辦理。惟依「支票存款戶處理規範」無行為能力人(受監護宣告之人屬之，民法第15條規定)/受輔助宣告者不得辦理支票存款。</w:t>
      </w:r>
    </w:p>
    <w:p w:rsidR="004D3FF5" w:rsidRPr="00371183" w:rsidRDefault="004D3FF5" w:rsidP="004D3FF5">
      <w:pPr>
        <w:spacing w:before="100" w:beforeAutospacing="1" w:after="100" w:afterAutospacing="1" w:line="500" w:lineRule="exact"/>
        <w:contextualSpacing/>
        <w:jc w:val="both"/>
        <w:rPr>
          <w:rFonts w:ascii="標楷體" w:eastAsia="標楷體" w:hAnsi="標楷體"/>
          <w:sz w:val="28"/>
          <w:szCs w:val="28"/>
        </w:rPr>
      </w:pPr>
      <w:r w:rsidRPr="00371183">
        <w:rPr>
          <w:rFonts w:ascii="標楷體" w:eastAsia="標楷體" w:hAnsi="標楷體" w:hint="eastAsia"/>
          <w:color w:val="0070C0"/>
          <w:sz w:val="28"/>
          <w:szCs w:val="28"/>
        </w:rPr>
        <w:t>Q2：如無法親自或有困難前往銀行辦理業務時，應如何處理？</w:t>
      </w:r>
      <w:r w:rsidRPr="00371183">
        <w:rPr>
          <w:rFonts w:ascii="標楷體" w:eastAsia="標楷體" w:hAnsi="標楷體" w:hint="eastAsia"/>
          <w:sz w:val="28"/>
          <w:szCs w:val="28"/>
        </w:rPr>
        <w:t xml:space="preserve">  </w:t>
      </w:r>
    </w:p>
    <w:p w:rsidR="004D3FF5" w:rsidRPr="00371183" w:rsidRDefault="004D3FF5" w:rsidP="004D3FF5">
      <w:pPr>
        <w:spacing w:before="100" w:beforeAutospacing="1" w:after="100" w:afterAutospacing="1" w:line="500" w:lineRule="exact"/>
        <w:ind w:left="554" w:hangingChars="198" w:hanging="554"/>
        <w:contextualSpacing/>
        <w:jc w:val="both"/>
        <w:rPr>
          <w:rFonts w:ascii="標楷體" w:eastAsia="標楷體" w:hAnsi="標楷體"/>
          <w:sz w:val="28"/>
          <w:szCs w:val="28"/>
        </w:rPr>
      </w:pPr>
      <w:r w:rsidRPr="00371183">
        <w:rPr>
          <w:rFonts w:ascii="標楷體" w:eastAsia="標楷體" w:hAnsi="標楷體" w:hint="eastAsia"/>
          <w:sz w:val="28"/>
          <w:szCs w:val="28"/>
        </w:rPr>
        <w:lastRenderedPageBreak/>
        <w:t>A2：各銀行於入口處皆有設置方便輪椅者使用之「服務鈴」，由服務人員提供協助。如果無法親自到銀行，可以就近洽請銀行</w:t>
      </w:r>
      <w:r w:rsidR="0031606D" w:rsidRPr="00371183">
        <w:rPr>
          <w:rFonts w:ascii="標楷體" w:eastAsia="標楷體" w:hAnsi="標楷體" w:hint="eastAsia"/>
          <w:sz w:val="28"/>
          <w:szCs w:val="28"/>
        </w:rPr>
        <w:t>派員到府提供</w:t>
      </w:r>
      <w:r w:rsidRPr="00371183">
        <w:rPr>
          <w:rFonts w:ascii="標楷體" w:eastAsia="標楷體" w:hAnsi="標楷體" w:hint="eastAsia"/>
          <w:sz w:val="28"/>
          <w:szCs w:val="28"/>
        </w:rPr>
        <w:t>「行外對保」之服務。</w:t>
      </w:r>
    </w:p>
    <w:p w:rsidR="00985FE2" w:rsidRPr="00371183" w:rsidRDefault="00985FE2" w:rsidP="00371183">
      <w:pPr>
        <w:spacing w:before="100" w:beforeAutospacing="1" w:after="100" w:afterAutospacing="1" w:line="500" w:lineRule="exact"/>
        <w:contextualSpacing/>
        <w:jc w:val="both"/>
        <w:rPr>
          <w:rFonts w:ascii="標楷體" w:eastAsia="標楷體" w:hAnsi="標楷體"/>
          <w:color w:val="0070C0"/>
          <w:sz w:val="28"/>
          <w:szCs w:val="28"/>
        </w:rPr>
      </w:pPr>
      <w:r w:rsidRPr="00371183">
        <w:rPr>
          <w:rFonts w:ascii="標楷體" w:eastAsia="標楷體" w:hAnsi="標楷體" w:hint="eastAsia"/>
          <w:color w:val="0070C0"/>
          <w:sz w:val="28"/>
          <w:szCs w:val="28"/>
        </w:rPr>
        <w:t>Q3：辦理業務時如因手無法寫字，應如何處理？</w:t>
      </w:r>
    </w:p>
    <w:p w:rsidR="00985FE2" w:rsidRDefault="00985FE2" w:rsidP="004D3FF5">
      <w:pPr>
        <w:spacing w:before="100" w:beforeAutospacing="1" w:after="100" w:afterAutospacing="1" w:line="500" w:lineRule="exact"/>
        <w:ind w:left="554" w:hangingChars="198" w:hanging="554"/>
        <w:contextualSpacing/>
        <w:jc w:val="both"/>
        <w:rPr>
          <w:rFonts w:ascii="標楷體" w:eastAsia="標楷體" w:hAnsi="標楷體"/>
          <w:sz w:val="28"/>
          <w:szCs w:val="28"/>
        </w:rPr>
      </w:pPr>
      <w:r w:rsidRPr="00371183">
        <w:rPr>
          <w:rFonts w:ascii="標楷體" w:eastAsia="標楷體" w:hAnsi="標楷體" w:hint="eastAsia"/>
          <w:sz w:val="28"/>
          <w:szCs w:val="28"/>
        </w:rPr>
        <w:t>A3：申請資料可由他人協助代為書寫，亦或透過免填單服務，經口頭告知資料及申辦業務後，由銀行列印相關填寫資料，供客戶簽名確認。</w:t>
      </w:r>
    </w:p>
    <w:p w:rsidR="00985FE2" w:rsidRPr="00371183" w:rsidRDefault="00985FE2" w:rsidP="00371183">
      <w:pPr>
        <w:spacing w:before="100" w:beforeAutospacing="1" w:after="100" w:afterAutospacing="1" w:line="500" w:lineRule="exact"/>
        <w:contextualSpacing/>
        <w:jc w:val="both"/>
        <w:rPr>
          <w:rFonts w:ascii="標楷體" w:eastAsia="標楷體" w:hAnsi="標楷體"/>
          <w:color w:val="0070C0"/>
          <w:sz w:val="28"/>
          <w:szCs w:val="28"/>
        </w:rPr>
      </w:pPr>
      <w:r w:rsidRPr="00371183">
        <w:rPr>
          <w:rFonts w:ascii="標楷體" w:eastAsia="標楷體" w:hAnsi="標楷體" w:hint="eastAsia"/>
          <w:color w:val="0070C0"/>
          <w:sz w:val="28"/>
          <w:szCs w:val="28"/>
        </w:rPr>
        <w:t>Q4：無法親簽時，應如何處理？</w:t>
      </w:r>
    </w:p>
    <w:p w:rsidR="00985FE2" w:rsidRPr="00371183" w:rsidRDefault="00985FE2" w:rsidP="00371183">
      <w:pPr>
        <w:spacing w:before="100" w:beforeAutospacing="1" w:after="100" w:afterAutospacing="1" w:line="500" w:lineRule="exact"/>
        <w:ind w:left="854" w:hangingChars="305" w:hanging="854"/>
        <w:contextualSpacing/>
        <w:jc w:val="both"/>
        <w:rPr>
          <w:rFonts w:ascii="標楷體" w:eastAsia="標楷體" w:hAnsi="標楷體"/>
          <w:sz w:val="28"/>
          <w:szCs w:val="28"/>
        </w:rPr>
      </w:pPr>
      <w:r w:rsidRPr="00371183">
        <w:rPr>
          <w:rFonts w:ascii="標楷體" w:eastAsia="標楷體" w:hAnsi="標楷體" w:hint="eastAsia"/>
          <w:sz w:val="28"/>
          <w:szCs w:val="28"/>
        </w:rPr>
        <w:t>A4：</w:t>
      </w:r>
      <w:r w:rsidR="00371183">
        <w:rPr>
          <w:rFonts w:ascii="標楷體" w:eastAsia="標楷體" w:hAnsi="標楷體" w:hint="eastAsia"/>
          <w:sz w:val="28"/>
          <w:szCs w:val="28"/>
        </w:rPr>
        <w:t>1.</w:t>
      </w:r>
      <w:r w:rsidRPr="00371183">
        <w:rPr>
          <w:rFonts w:ascii="標楷體" w:eastAsia="標楷體" w:hAnsi="標楷體" w:hint="eastAsia"/>
          <w:sz w:val="28"/>
          <w:szCs w:val="28"/>
        </w:rPr>
        <w:t>如用印章代替簽名者，得經親友或社福機構人員或非經辦行員任一人簽名證明。</w:t>
      </w:r>
    </w:p>
    <w:p w:rsidR="00985FE2" w:rsidRPr="00371183" w:rsidRDefault="00371183" w:rsidP="00371183">
      <w:pPr>
        <w:spacing w:before="100" w:beforeAutospacing="1" w:after="100" w:afterAutospacing="1" w:line="500" w:lineRule="exact"/>
        <w:ind w:leftChars="234" w:left="828" w:hangingChars="95" w:hanging="266"/>
        <w:contextualSpacing/>
        <w:jc w:val="both"/>
        <w:rPr>
          <w:rFonts w:ascii="標楷體" w:eastAsia="標楷體" w:hAnsi="標楷體"/>
          <w:sz w:val="28"/>
          <w:szCs w:val="28"/>
        </w:rPr>
      </w:pPr>
      <w:r>
        <w:rPr>
          <w:rFonts w:ascii="標楷體" w:eastAsia="標楷體" w:hAnsi="標楷體" w:hint="eastAsia"/>
          <w:sz w:val="28"/>
          <w:szCs w:val="28"/>
        </w:rPr>
        <w:t>2.</w:t>
      </w:r>
      <w:r w:rsidR="00C17362" w:rsidRPr="00371183">
        <w:rPr>
          <w:rFonts w:ascii="標楷體" w:eastAsia="標楷體" w:hAnsi="標楷體" w:hint="eastAsia"/>
          <w:sz w:val="28"/>
          <w:szCs w:val="28"/>
        </w:rPr>
        <w:t>如以指印、十字或其他符號代替簽名者，</w:t>
      </w:r>
      <w:r w:rsidR="00C17362" w:rsidRPr="0010772F">
        <w:rPr>
          <w:rFonts w:ascii="標楷體" w:eastAsia="標楷體" w:hAnsi="標楷體" w:hint="eastAsia"/>
          <w:color w:val="000000" w:themeColor="text1"/>
          <w:sz w:val="28"/>
          <w:szCs w:val="28"/>
        </w:rPr>
        <w:t>依民法第3條第3項規定，須經2人簽名證明(即2位見證人)，即</w:t>
      </w:r>
      <w:r w:rsidR="00C17362">
        <w:rPr>
          <w:rFonts w:ascii="標楷體" w:eastAsia="標楷體" w:hAnsi="標楷體" w:hint="eastAsia"/>
          <w:sz w:val="28"/>
          <w:szCs w:val="28"/>
        </w:rPr>
        <w:t>親友或社福機構人員或非經辦行員任二人簽名證明，始與簽名生</w:t>
      </w:r>
      <w:r w:rsidR="00C17362" w:rsidRPr="006A4EA3">
        <w:rPr>
          <w:rFonts w:ascii="標楷體" w:eastAsia="標楷體" w:hAnsi="標楷體" w:hint="eastAsia"/>
          <w:sz w:val="28"/>
          <w:szCs w:val="28"/>
        </w:rPr>
        <w:t>同等之</w:t>
      </w:r>
      <w:r w:rsidR="00C17362" w:rsidRPr="00371183">
        <w:rPr>
          <w:rFonts w:ascii="標楷體" w:eastAsia="標楷體" w:hAnsi="標楷體" w:hint="eastAsia"/>
          <w:sz w:val="28"/>
          <w:szCs w:val="28"/>
        </w:rPr>
        <w:t>效力</w:t>
      </w:r>
    </w:p>
    <w:p w:rsidR="00985FE2" w:rsidRPr="00371183" w:rsidRDefault="00985FE2" w:rsidP="00371183">
      <w:pPr>
        <w:spacing w:before="100" w:beforeAutospacing="1" w:after="100" w:afterAutospacing="1" w:line="500" w:lineRule="exact"/>
        <w:contextualSpacing/>
        <w:jc w:val="both"/>
        <w:rPr>
          <w:rFonts w:ascii="標楷體" w:eastAsia="標楷體" w:hAnsi="標楷體"/>
          <w:color w:val="0070C0"/>
          <w:sz w:val="28"/>
          <w:szCs w:val="28"/>
        </w:rPr>
      </w:pPr>
      <w:r w:rsidRPr="00371183">
        <w:rPr>
          <w:rFonts w:ascii="標楷體" w:eastAsia="標楷體" w:hAnsi="標楷體" w:hint="eastAsia"/>
          <w:color w:val="0070C0"/>
          <w:sz w:val="28"/>
          <w:szCs w:val="28"/>
        </w:rPr>
        <w:t>Q</w:t>
      </w:r>
      <w:r w:rsidR="001F013D" w:rsidRPr="00371183">
        <w:rPr>
          <w:rFonts w:ascii="標楷體" w:eastAsia="標楷體" w:hAnsi="標楷體" w:hint="eastAsia"/>
          <w:color w:val="0070C0"/>
          <w:sz w:val="28"/>
          <w:szCs w:val="28"/>
        </w:rPr>
        <w:t>5</w:t>
      </w:r>
      <w:r w:rsidRPr="00371183">
        <w:rPr>
          <w:rFonts w:ascii="標楷體" w:eastAsia="標楷體" w:hAnsi="標楷體" w:hint="eastAsia"/>
          <w:color w:val="0070C0"/>
          <w:sz w:val="28"/>
          <w:szCs w:val="28"/>
        </w:rPr>
        <w:t>：如何辦理提款？</w:t>
      </w:r>
    </w:p>
    <w:p w:rsidR="001F013D" w:rsidRPr="00371183" w:rsidRDefault="001F013D" w:rsidP="00371183">
      <w:pPr>
        <w:spacing w:before="100" w:beforeAutospacing="1" w:after="100" w:afterAutospacing="1" w:line="500" w:lineRule="exact"/>
        <w:ind w:leftChars="-11" w:left="548" w:hangingChars="205" w:hanging="574"/>
        <w:contextualSpacing/>
        <w:jc w:val="both"/>
        <w:rPr>
          <w:rFonts w:ascii="標楷體" w:eastAsia="標楷體" w:hAnsi="標楷體"/>
          <w:sz w:val="28"/>
          <w:szCs w:val="28"/>
        </w:rPr>
      </w:pPr>
      <w:r w:rsidRPr="00371183">
        <w:rPr>
          <w:rFonts w:ascii="標楷體" w:eastAsia="標楷體" w:hAnsi="標楷體" w:hint="eastAsia"/>
          <w:sz w:val="28"/>
          <w:szCs w:val="28"/>
        </w:rPr>
        <w:t>A5：得憑存摺及印鑑至銀行櫃檯辦理提款交易，或是透過金融卡於自動櫃員機(ATM)辦理，並可由銀行公會網站無障礙專區查詢可供使用輪椅及供</w:t>
      </w:r>
      <w:r w:rsidR="00632462" w:rsidRPr="00371183">
        <w:rPr>
          <w:rFonts w:ascii="標楷體" w:eastAsia="標楷體" w:hAnsi="標楷體" w:hint="eastAsia"/>
          <w:sz w:val="28"/>
          <w:szCs w:val="28"/>
        </w:rPr>
        <w:t>視覺障礙者</w:t>
      </w:r>
      <w:r w:rsidRPr="00371183">
        <w:rPr>
          <w:rFonts w:ascii="標楷體" w:eastAsia="標楷體" w:hAnsi="標楷體" w:hint="eastAsia"/>
          <w:sz w:val="28"/>
          <w:szCs w:val="28"/>
        </w:rPr>
        <w:t>使用之ATM設置地點。</w:t>
      </w:r>
    </w:p>
    <w:p w:rsidR="001F013D" w:rsidRPr="00371183" w:rsidRDefault="001F013D" w:rsidP="00371183">
      <w:pPr>
        <w:spacing w:before="100" w:beforeAutospacing="1" w:after="100" w:afterAutospacing="1" w:line="500" w:lineRule="exact"/>
        <w:contextualSpacing/>
        <w:jc w:val="both"/>
        <w:rPr>
          <w:rFonts w:ascii="標楷體" w:eastAsia="標楷體" w:hAnsi="標楷體"/>
          <w:color w:val="0070C0"/>
          <w:sz w:val="28"/>
          <w:szCs w:val="28"/>
        </w:rPr>
      </w:pPr>
      <w:r w:rsidRPr="00371183">
        <w:rPr>
          <w:rFonts w:ascii="標楷體" w:eastAsia="標楷體" w:hAnsi="標楷體" w:hint="eastAsia"/>
          <w:color w:val="0070C0"/>
          <w:sz w:val="28"/>
          <w:szCs w:val="28"/>
        </w:rPr>
        <w:t>Q6：如何使用銀行公共資訊無障礙網頁？</w:t>
      </w:r>
    </w:p>
    <w:p w:rsidR="001F013D" w:rsidRPr="00DB254D" w:rsidRDefault="001F013D" w:rsidP="00371183">
      <w:pPr>
        <w:spacing w:line="500" w:lineRule="exact"/>
        <w:ind w:left="574" w:hangingChars="205" w:hanging="574"/>
        <w:jc w:val="both"/>
        <w:rPr>
          <w:rFonts w:ascii="標楷體" w:eastAsia="標楷體" w:hAnsi="標楷體"/>
          <w:sz w:val="28"/>
          <w:szCs w:val="28"/>
        </w:rPr>
      </w:pPr>
      <w:r w:rsidRPr="00DB254D">
        <w:rPr>
          <w:rFonts w:ascii="標楷體" w:eastAsia="標楷體" w:hAnsi="標楷體" w:hint="eastAsia"/>
          <w:sz w:val="28"/>
          <w:szCs w:val="28"/>
        </w:rPr>
        <w:t>A6：可由銀行公會網站無障礙專區查詢各銀行之公共資訊無障礙網頁網址，網頁提供</w:t>
      </w:r>
      <w:r w:rsidR="00F674DA" w:rsidRPr="00277C12">
        <w:rPr>
          <w:rFonts w:ascii="標楷體" w:eastAsia="標楷體" w:hAnsi="標楷體" w:hint="eastAsia"/>
          <w:sz w:val="28"/>
          <w:szCs w:val="28"/>
        </w:rPr>
        <w:t>臺</w:t>
      </w:r>
      <w:r w:rsidRPr="00DB254D">
        <w:rPr>
          <w:rFonts w:ascii="標楷體" w:eastAsia="標楷體" w:hAnsi="標楷體"/>
          <w:sz w:val="28"/>
          <w:szCs w:val="28"/>
        </w:rPr>
        <w:t>幣存放款利率查詢、外幣存放款利率查詢及外幣即期匯率查詢</w:t>
      </w:r>
      <w:r w:rsidRPr="00DB254D">
        <w:rPr>
          <w:rFonts w:ascii="標楷體" w:eastAsia="標楷體" w:hAnsi="標楷體" w:hint="eastAsia"/>
          <w:sz w:val="28"/>
          <w:szCs w:val="28"/>
        </w:rPr>
        <w:t>功</w:t>
      </w:r>
      <w:r w:rsidRPr="00DB254D">
        <w:rPr>
          <w:rFonts w:ascii="標楷體" w:eastAsia="標楷體" w:hAnsi="標楷體"/>
          <w:sz w:val="28"/>
          <w:szCs w:val="28"/>
        </w:rPr>
        <w:t>能</w:t>
      </w:r>
      <w:r w:rsidRPr="00DB254D">
        <w:rPr>
          <w:rFonts w:ascii="標楷體" w:eastAsia="標楷體" w:hAnsi="標楷體" w:hint="eastAsia"/>
          <w:sz w:val="28"/>
          <w:szCs w:val="28"/>
        </w:rPr>
        <w:t>，並於</w:t>
      </w:r>
      <w:r w:rsidR="00C80606" w:rsidRPr="00DB254D">
        <w:rPr>
          <w:rFonts w:ascii="標楷體" w:eastAsia="標楷體" w:hAnsi="標楷體" w:hint="eastAsia"/>
          <w:sz w:val="28"/>
          <w:szCs w:val="28"/>
        </w:rPr>
        <w:t>導覽</w:t>
      </w:r>
      <w:r w:rsidR="00C80606" w:rsidRPr="00DB254D">
        <w:rPr>
          <w:rFonts w:ascii="標楷體" w:eastAsia="標楷體" w:hAnsi="標楷體"/>
          <w:sz w:val="28"/>
          <w:szCs w:val="28"/>
        </w:rPr>
        <w:t>頁面提供常用</w:t>
      </w:r>
      <w:r w:rsidRPr="00DB254D">
        <w:rPr>
          <w:rFonts w:ascii="標楷體" w:eastAsia="標楷體" w:hAnsi="標楷體"/>
          <w:sz w:val="28"/>
          <w:szCs w:val="28"/>
        </w:rPr>
        <w:t>功能選項區的快速鍵設定</w:t>
      </w:r>
      <w:r w:rsidR="00C42055">
        <w:rPr>
          <w:rFonts w:ascii="標楷體" w:eastAsia="標楷體" w:hAnsi="標楷體" w:hint="eastAsia"/>
          <w:sz w:val="28"/>
          <w:szCs w:val="28"/>
        </w:rPr>
        <w:t>。</w:t>
      </w:r>
    </w:p>
    <w:p w:rsidR="001F013D" w:rsidRPr="00DB254D" w:rsidRDefault="001F013D" w:rsidP="00371183">
      <w:pPr>
        <w:spacing w:line="500" w:lineRule="exact"/>
        <w:ind w:leftChars="245" w:left="1579" w:hangingChars="354" w:hanging="991"/>
        <w:jc w:val="both"/>
        <w:rPr>
          <w:rFonts w:ascii="標楷體" w:eastAsia="標楷體" w:hAnsi="標楷體"/>
          <w:sz w:val="28"/>
          <w:szCs w:val="28"/>
        </w:rPr>
      </w:pPr>
    </w:p>
    <w:p w:rsidR="001F013D" w:rsidRPr="00DB254D" w:rsidRDefault="001F013D" w:rsidP="00371183">
      <w:pPr>
        <w:spacing w:line="500" w:lineRule="exact"/>
        <w:ind w:leftChars="245" w:left="1579" w:hangingChars="354" w:hanging="991"/>
        <w:jc w:val="both"/>
        <w:rPr>
          <w:rFonts w:ascii="標楷體" w:eastAsia="標楷體" w:hAnsi="標楷體"/>
          <w:sz w:val="28"/>
          <w:szCs w:val="28"/>
        </w:rPr>
      </w:pPr>
    </w:p>
    <w:p w:rsidR="001F013D" w:rsidRPr="00DB254D" w:rsidRDefault="001F013D" w:rsidP="00371183">
      <w:pPr>
        <w:spacing w:before="100" w:beforeAutospacing="1" w:after="100" w:afterAutospacing="1" w:line="500" w:lineRule="exact"/>
        <w:ind w:leftChars="245" w:left="1579" w:hangingChars="354" w:hanging="99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5F7702">
      <w:pPr>
        <w:spacing w:before="100" w:beforeAutospacing="1" w:after="100" w:afterAutospacing="1" w:line="500" w:lineRule="exact"/>
        <w:contextualSpacing/>
        <w:jc w:val="both"/>
        <w:rPr>
          <w:rFonts w:ascii="標楷體" w:eastAsia="標楷體" w:hAnsi="標楷體"/>
          <w:sz w:val="28"/>
          <w:szCs w:val="28"/>
        </w:rPr>
      </w:pPr>
    </w:p>
    <w:p w:rsidR="00371183" w:rsidRPr="000B0D09" w:rsidRDefault="00371183" w:rsidP="00371183">
      <w:pPr>
        <w:pStyle w:val="ac"/>
        <w:rPr>
          <w:rFonts w:ascii="標楷體" w:eastAsia="標楷體" w:hAnsi="標楷體"/>
        </w:rPr>
      </w:pPr>
      <w:r w:rsidRPr="000B0D09">
        <w:rPr>
          <w:rFonts w:ascii="標楷體" w:eastAsia="標楷體" w:hAnsi="標楷體" w:hint="eastAsia"/>
        </w:rPr>
        <w:lastRenderedPageBreak/>
        <w:t>貳、信用卡篇：</w:t>
      </w:r>
    </w:p>
    <w:p w:rsidR="00405592" w:rsidRDefault="00405592" w:rsidP="00405592">
      <w:pPr>
        <w:spacing w:before="100" w:beforeAutospacing="1" w:after="100" w:afterAutospacing="1" w:line="500" w:lineRule="exact"/>
        <w:contextualSpacing/>
        <w:rPr>
          <w:rFonts w:ascii="標楷體" w:eastAsia="標楷體" w:hAnsi="標楷體"/>
          <w:color w:val="0070C0"/>
          <w:sz w:val="28"/>
          <w:szCs w:val="28"/>
        </w:rPr>
      </w:pPr>
      <w:r w:rsidRPr="00FF621D">
        <w:rPr>
          <w:rFonts w:ascii="標楷體" w:eastAsia="標楷體" w:hAnsi="標楷體" w:hint="eastAsia"/>
          <w:color w:val="0070C0"/>
          <w:sz w:val="28"/>
          <w:szCs w:val="28"/>
        </w:rPr>
        <w:t>Q1：如何</w:t>
      </w:r>
      <w:r>
        <w:rPr>
          <w:rFonts w:ascii="標楷體" w:eastAsia="標楷體" w:hAnsi="標楷體" w:hint="eastAsia"/>
          <w:color w:val="0070C0"/>
          <w:sz w:val="28"/>
          <w:szCs w:val="28"/>
        </w:rPr>
        <w:t>申</w:t>
      </w:r>
      <w:r w:rsidRPr="00FF621D">
        <w:rPr>
          <w:rFonts w:ascii="標楷體" w:eastAsia="標楷體" w:hAnsi="標楷體" w:hint="eastAsia"/>
          <w:color w:val="0070C0"/>
          <w:sz w:val="28"/>
          <w:szCs w:val="28"/>
        </w:rPr>
        <w:t>辦</w:t>
      </w:r>
      <w:r>
        <w:rPr>
          <w:rFonts w:ascii="標楷體" w:eastAsia="標楷體" w:hAnsi="標楷體" w:hint="eastAsia"/>
          <w:color w:val="0070C0"/>
          <w:sz w:val="28"/>
          <w:szCs w:val="28"/>
        </w:rPr>
        <w:t>信用卡</w:t>
      </w:r>
      <w:r w:rsidRPr="00FF621D">
        <w:rPr>
          <w:rFonts w:ascii="標楷體" w:eastAsia="標楷體" w:hAnsi="標楷體" w:hint="eastAsia"/>
          <w:color w:val="0070C0"/>
          <w:sz w:val="28"/>
          <w:szCs w:val="28"/>
        </w:rPr>
        <w:t>？</w:t>
      </w:r>
    </w:p>
    <w:p w:rsidR="00405592" w:rsidRDefault="00405592" w:rsidP="00405592">
      <w:pPr>
        <w:spacing w:before="100" w:beforeAutospacing="1" w:after="100" w:afterAutospacing="1" w:line="500" w:lineRule="exact"/>
        <w:ind w:left="566" w:hangingChars="202" w:hanging="566"/>
        <w:contextualSpacing/>
        <w:jc w:val="both"/>
        <w:rPr>
          <w:rFonts w:ascii="標楷體" w:eastAsia="標楷體" w:hAnsi="標楷體"/>
          <w:sz w:val="28"/>
          <w:szCs w:val="28"/>
        </w:rPr>
      </w:pPr>
      <w:r w:rsidRPr="00FF621D">
        <w:rPr>
          <w:rFonts w:ascii="標楷體" w:eastAsia="標楷體" w:hAnsi="標楷體" w:hint="eastAsia"/>
          <w:sz w:val="28"/>
          <w:szCs w:val="28"/>
        </w:rPr>
        <w:t>A1：</w:t>
      </w:r>
      <w:r>
        <w:rPr>
          <w:rFonts w:ascii="標楷體" w:eastAsia="標楷體" w:hAnsi="標楷體" w:hint="eastAsia"/>
          <w:sz w:val="28"/>
          <w:szCs w:val="28"/>
        </w:rPr>
        <w:t>信用卡申請人</w:t>
      </w:r>
      <w:r w:rsidRPr="00061366">
        <w:rPr>
          <w:rFonts w:ascii="標楷體" w:eastAsia="標楷體" w:hAnsi="標楷體" w:hint="eastAsia"/>
          <w:sz w:val="28"/>
          <w:szCs w:val="28"/>
        </w:rPr>
        <w:t>需準備個人身分證件、財力證明﹝如薪資轉帳存摺影本、扣繳憑單影本、定存單影本等﹞，並填寫發卡機構之信用卡申請書，透過</w:t>
      </w:r>
      <w:r>
        <w:rPr>
          <w:rFonts w:ascii="標楷體" w:eastAsia="標楷體" w:hAnsi="標楷體" w:hint="eastAsia"/>
          <w:sz w:val="28"/>
          <w:szCs w:val="28"/>
        </w:rPr>
        <w:t>網路、</w:t>
      </w:r>
      <w:r w:rsidRPr="00061366">
        <w:rPr>
          <w:rFonts w:ascii="標楷體" w:eastAsia="標楷體" w:hAnsi="標楷體" w:hint="eastAsia"/>
          <w:sz w:val="28"/>
          <w:szCs w:val="28"/>
        </w:rPr>
        <w:t>郵寄</w:t>
      </w:r>
      <w:r w:rsidRPr="005C757B">
        <w:rPr>
          <w:rFonts w:ascii="標楷體" w:eastAsia="標楷體" w:hAnsi="標楷體" w:hint="eastAsia"/>
          <w:sz w:val="28"/>
          <w:szCs w:val="28"/>
        </w:rPr>
        <w:t>、傳真、</w:t>
      </w:r>
      <w:r w:rsidRPr="00061366">
        <w:rPr>
          <w:rFonts w:ascii="標楷體" w:eastAsia="標楷體" w:hAnsi="標楷體" w:hint="eastAsia"/>
          <w:sz w:val="28"/>
          <w:szCs w:val="28"/>
        </w:rPr>
        <w:t>直接遞交分行、或交由信用卡業務專員</w:t>
      </w:r>
      <w:r>
        <w:rPr>
          <w:rFonts w:ascii="標楷體" w:eastAsia="標楷體" w:hAnsi="標楷體" w:hint="eastAsia"/>
          <w:sz w:val="28"/>
          <w:szCs w:val="28"/>
        </w:rPr>
        <w:t>提出</w:t>
      </w:r>
      <w:r w:rsidRPr="00061366">
        <w:rPr>
          <w:rFonts w:ascii="標楷體" w:eastAsia="標楷體" w:hAnsi="標楷體" w:hint="eastAsia"/>
          <w:sz w:val="28"/>
          <w:szCs w:val="28"/>
        </w:rPr>
        <w:t>申請，經發卡機構進行個人信用資料之徵信及審核通過後，即可拿到信用卡。</w:t>
      </w:r>
    </w:p>
    <w:p w:rsidR="00405592" w:rsidRDefault="00405592" w:rsidP="00405592">
      <w:pPr>
        <w:spacing w:before="100" w:beforeAutospacing="1" w:after="100" w:afterAutospacing="1" w:line="500" w:lineRule="exact"/>
        <w:ind w:left="848" w:hangingChars="303" w:hanging="848"/>
        <w:contextualSpacing/>
        <w:jc w:val="both"/>
        <w:rPr>
          <w:rFonts w:ascii="標楷體" w:eastAsia="標楷體" w:hAnsi="標楷體"/>
          <w:sz w:val="28"/>
          <w:szCs w:val="28"/>
        </w:rPr>
      </w:pPr>
      <w:r w:rsidRPr="00FF621D">
        <w:rPr>
          <w:rFonts w:ascii="標楷體" w:eastAsia="標楷體" w:hAnsi="標楷體" w:hint="eastAsia"/>
          <w:color w:val="0070C0"/>
          <w:sz w:val="28"/>
          <w:szCs w:val="28"/>
        </w:rPr>
        <w:t>Q</w:t>
      </w:r>
      <w:r>
        <w:rPr>
          <w:rFonts w:ascii="標楷體" w:eastAsia="標楷體" w:hAnsi="標楷體" w:hint="eastAsia"/>
          <w:color w:val="0070C0"/>
          <w:sz w:val="28"/>
          <w:szCs w:val="28"/>
        </w:rPr>
        <w:t>2</w:t>
      </w:r>
      <w:r w:rsidRPr="00FF621D">
        <w:rPr>
          <w:rFonts w:ascii="標楷體" w:eastAsia="標楷體" w:hAnsi="標楷體" w:hint="eastAsia"/>
          <w:color w:val="0070C0"/>
          <w:sz w:val="28"/>
          <w:szCs w:val="28"/>
        </w:rPr>
        <w:t>：如何</w:t>
      </w:r>
      <w:r w:rsidRPr="00D51A96">
        <w:rPr>
          <w:rFonts w:ascii="標楷體" w:eastAsia="標楷體" w:hAnsi="標楷體" w:hint="eastAsia"/>
          <w:color w:val="0070C0"/>
          <w:sz w:val="28"/>
          <w:szCs w:val="28"/>
        </w:rPr>
        <w:t>進行徵信照會</w:t>
      </w:r>
      <w:r w:rsidRPr="00FF621D">
        <w:rPr>
          <w:rFonts w:ascii="標楷體" w:eastAsia="標楷體" w:hAnsi="標楷體" w:hint="eastAsia"/>
          <w:color w:val="0070C0"/>
          <w:sz w:val="28"/>
          <w:szCs w:val="28"/>
        </w:rPr>
        <w:t>？</w:t>
      </w:r>
    </w:p>
    <w:p w:rsidR="00405592" w:rsidRDefault="00405592" w:rsidP="00405592">
      <w:pPr>
        <w:spacing w:before="100" w:beforeAutospacing="1" w:after="100" w:afterAutospacing="1" w:line="500" w:lineRule="exact"/>
        <w:ind w:left="848" w:hangingChars="303" w:hanging="848"/>
        <w:contextualSpacing/>
        <w:jc w:val="both"/>
        <w:rPr>
          <w:rFonts w:ascii="標楷體" w:eastAsia="標楷體" w:hAnsi="標楷體"/>
          <w:sz w:val="28"/>
          <w:szCs w:val="28"/>
        </w:rPr>
      </w:pPr>
      <w:r w:rsidRPr="00FF621D">
        <w:rPr>
          <w:rFonts w:ascii="標楷體" w:eastAsia="標楷體" w:hAnsi="標楷體" w:hint="eastAsia"/>
          <w:sz w:val="28"/>
          <w:szCs w:val="28"/>
        </w:rPr>
        <w:t>A</w:t>
      </w:r>
      <w:r>
        <w:rPr>
          <w:rFonts w:ascii="標楷體" w:eastAsia="標楷體" w:hAnsi="標楷體" w:hint="eastAsia"/>
          <w:sz w:val="28"/>
          <w:szCs w:val="28"/>
        </w:rPr>
        <w:t>2</w:t>
      </w:r>
      <w:r w:rsidRPr="00FF621D">
        <w:rPr>
          <w:rFonts w:ascii="標楷體" w:eastAsia="標楷體" w:hAnsi="標楷體" w:hint="eastAsia"/>
          <w:sz w:val="28"/>
          <w:szCs w:val="28"/>
        </w:rPr>
        <w:t>：</w:t>
      </w:r>
      <w:r>
        <w:rPr>
          <w:rFonts w:ascii="標楷體" w:eastAsia="標楷體" w:hAnsi="標楷體" w:hint="eastAsia"/>
          <w:sz w:val="28"/>
          <w:szCs w:val="28"/>
        </w:rPr>
        <w:t>1</w:t>
      </w:r>
      <w:r w:rsidRPr="004D3FF5">
        <w:rPr>
          <w:rFonts w:ascii="標楷體" w:eastAsia="標楷體" w:hAnsi="標楷體" w:hint="eastAsia"/>
          <w:sz w:val="28"/>
          <w:szCs w:val="28"/>
        </w:rPr>
        <w:t>.視覺障礙者申請</w:t>
      </w:r>
      <w:r>
        <w:rPr>
          <w:rFonts w:ascii="標楷體" w:eastAsia="標楷體" w:hAnsi="標楷體" w:hint="eastAsia"/>
          <w:sz w:val="28"/>
          <w:szCs w:val="28"/>
        </w:rPr>
        <w:t>信用卡</w:t>
      </w:r>
      <w:r w:rsidRPr="004D3FF5">
        <w:rPr>
          <w:rFonts w:ascii="標楷體" w:eastAsia="標楷體" w:hAnsi="標楷體" w:hint="eastAsia"/>
          <w:sz w:val="28"/>
          <w:szCs w:val="28"/>
        </w:rPr>
        <w:t>時，</w:t>
      </w:r>
      <w:r>
        <w:rPr>
          <w:rFonts w:ascii="標楷體" w:eastAsia="標楷體" w:hAnsi="標楷體" w:hint="eastAsia"/>
          <w:sz w:val="28"/>
          <w:szCs w:val="28"/>
        </w:rPr>
        <w:t>發卡機構可以電話方式</w:t>
      </w:r>
      <w:r w:rsidRPr="00E12783">
        <w:rPr>
          <w:rFonts w:ascii="標楷體" w:eastAsia="標楷體" w:hAnsi="標楷體" w:hint="eastAsia"/>
          <w:sz w:val="28"/>
          <w:szCs w:val="28"/>
        </w:rPr>
        <w:t>或其他適當之方式</w:t>
      </w:r>
      <w:r>
        <w:rPr>
          <w:rFonts w:ascii="標楷體" w:eastAsia="標楷體" w:hAnsi="標楷體" w:hint="eastAsia"/>
          <w:sz w:val="28"/>
          <w:szCs w:val="28"/>
        </w:rPr>
        <w:t>（如請其至分行由行員或業務人員書面確認等）進行徵信照會，以確認本人申請</w:t>
      </w:r>
      <w:r w:rsidRPr="004D3FF5">
        <w:rPr>
          <w:rFonts w:ascii="標楷體" w:eastAsia="標楷體" w:hAnsi="標楷體"/>
          <w:sz w:val="28"/>
          <w:szCs w:val="28"/>
        </w:rPr>
        <w:t>。</w:t>
      </w:r>
    </w:p>
    <w:p w:rsidR="00405592" w:rsidRDefault="00405592" w:rsidP="00405592">
      <w:pPr>
        <w:spacing w:before="100" w:beforeAutospacing="1" w:after="100" w:afterAutospacing="1" w:line="500" w:lineRule="exact"/>
        <w:ind w:leftChars="232" w:left="851" w:hangingChars="105" w:hanging="294"/>
        <w:contextualSpacing/>
        <w:jc w:val="both"/>
        <w:rPr>
          <w:rFonts w:ascii="標楷體" w:eastAsia="標楷體" w:hAnsi="標楷體"/>
          <w:sz w:val="28"/>
          <w:szCs w:val="28"/>
        </w:rPr>
      </w:pPr>
      <w:r>
        <w:rPr>
          <w:rFonts w:ascii="標楷體" w:eastAsia="標楷體" w:hAnsi="標楷體" w:hint="eastAsia"/>
          <w:sz w:val="28"/>
          <w:szCs w:val="28"/>
        </w:rPr>
        <w:t>2</w:t>
      </w:r>
      <w:r w:rsidRPr="004D3FF5">
        <w:rPr>
          <w:rFonts w:ascii="標楷體" w:eastAsia="標楷體" w:hAnsi="標楷體" w:hint="eastAsia"/>
          <w:sz w:val="28"/>
          <w:szCs w:val="28"/>
        </w:rPr>
        <w:t>.聽覺障礙者</w:t>
      </w:r>
      <w:r w:rsidRPr="00AF35B0">
        <w:rPr>
          <w:rFonts w:ascii="標楷體" w:eastAsia="標楷體" w:hAnsi="標楷體" w:hint="eastAsia"/>
          <w:sz w:val="28"/>
          <w:szCs w:val="28"/>
        </w:rPr>
        <w:t>申請信用卡</w:t>
      </w:r>
      <w:r>
        <w:rPr>
          <w:rFonts w:ascii="標楷體" w:eastAsia="標楷體" w:hAnsi="標楷體" w:hint="eastAsia"/>
          <w:sz w:val="28"/>
          <w:szCs w:val="28"/>
        </w:rPr>
        <w:t>時，可透過書面授權方式委任其親友，由發卡機構以電話向</w:t>
      </w:r>
      <w:r w:rsidRPr="005A0E8D">
        <w:rPr>
          <w:rFonts w:ascii="標楷體" w:eastAsia="標楷體" w:hAnsi="標楷體" w:hint="eastAsia"/>
          <w:sz w:val="28"/>
          <w:szCs w:val="28"/>
        </w:rPr>
        <w:t>其委任之親友</w:t>
      </w:r>
      <w:r>
        <w:rPr>
          <w:rFonts w:ascii="標楷體" w:eastAsia="標楷體" w:hAnsi="標楷體" w:hint="eastAsia"/>
          <w:sz w:val="28"/>
          <w:szCs w:val="28"/>
        </w:rPr>
        <w:t>進行徵信照會，發卡機構亦可以</w:t>
      </w:r>
      <w:r w:rsidRPr="005A0E8D">
        <w:rPr>
          <w:rFonts w:ascii="標楷體" w:eastAsia="標楷體" w:hAnsi="標楷體" w:hint="eastAsia"/>
          <w:sz w:val="28"/>
          <w:szCs w:val="28"/>
        </w:rPr>
        <w:t>其他適當之方式（如</w:t>
      </w:r>
      <w:r>
        <w:rPr>
          <w:rFonts w:ascii="標楷體" w:eastAsia="標楷體" w:hAnsi="標楷體" w:hint="eastAsia"/>
          <w:sz w:val="28"/>
          <w:szCs w:val="28"/>
        </w:rPr>
        <w:t>請其</w:t>
      </w:r>
      <w:r w:rsidRPr="005A0E8D">
        <w:rPr>
          <w:rFonts w:ascii="標楷體" w:eastAsia="標楷體" w:hAnsi="標楷體" w:hint="eastAsia"/>
          <w:sz w:val="28"/>
          <w:szCs w:val="28"/>
        </w:rPr>
        <w:t>至分行</w:t>
      </w:r>
      <w:r>
        <w:rPr>
          <w:rFonts w:ascii="標楷體" w:eastAsia="標楷體" w:hAnsi="標楷體" w:hint="eastAsia"/>
          <w:sz w:val="28"/>
          <w:szCs w:val="28"/>
        </w:rPr>
        <w:t>由行員</w:t>
      </w:r>
      <w:r w:rsidRPr="005A0E8D">
        <w:rPr>
          <w:rFonts w:ascii="標楷體" w:eastAsia="標楷體" w:hAnsi="標楷體" w:hint="eastAsia"/>
          <w:sz w:val="28"/>
          <w:szCs w:val="28"/>
        </w:rPr>
        <w:t>或業務人員書面確認</w:t>
      </w:r>
      <w:r>
        <w:rPr>
          <w:rFonts w:ascii="標楷體" w:eastAsia="標楷體" w:hAnsi="標楷體" w:hint="eastAsia"/>
          <w:sz w:val="28"/>
          <w:szCs w:val="28"/>
        </w:rPr>
        <w:t>或提供簡訊、電子信箱確認</w:t>
      </w:r>
      <w:r w:rsidRPr="005A0E8D">
        <w:rPr>
          <w:rFonts w:ascii="標楷體" w:eastAsia="標楷體" w:hAnsi="標楷體" w:hint="eastAsia"/>
          <w:sz w:val="28"/>
          <w:szCs w:val="28"/>
        </w:rPr>
        <w:t>等）進行徵信照會</w:t>
      </w:r>
      <w:r w:rsidRPr="00E12783">
        <w:rPr>
          <w:rFonts w:ascii="標楷體" w:eastAsia="標楷體" w:hAnsi="標楷體" w:hint="eastAsia"/>
          <w:sz w:val="28"/>
          <w:szCs w:val="28"/>
        </w:rPr>
        <w:t>，以確認本人申請。</w:t>
      </w:r>
    </w:p>
    <w:p w:rsidR="00405592" w:rsidRDefault="00405592" w:rsidP="00405592">
      <w:pPr>
        <w:spacing w:before="100" w:beforeAutospacing="1" w:after="100" w:afterAutospacing="1" w:line="500" w:lineRule="exact"/>
        <w:ind w:left="566" w:hangingChars="202" w:hanging="566"/>
        <w:contextualSpacing/>
        <w:jc w:val="both"/>
        <w:rPr>
          <w:rFonts w:ascii="標楷體" w:eastAsia="標楷體" w:hAnsi="標楷體"/>
          <w:sz w:val="28"/>
          <w:szCs w:val="28"/>
        </w:rPr>
      </w:pPr>
      <w:r w:rsidRPr="00FF621D">
        <w:rPr>
          <w:rFonts w:ascii="標楷體" w:eastAsia="標楷體" w:hAnsi="標楷體" w:hint="eastAsia"/>
          <w:color w:val="0070C0"/>
          <w:sz w:val="28"/>
          <w:szCs w:val="28"/>
        </w:rPr>
        <w:t>Q</w:t>
      </w:r>
      <w:r>
        <w:rPr>
          <w:rFonts w:ascii="標楷體" w:eastAsia="標楷體" w:hAnsi="標楷體" w:hint="eastAsia"/>
          <w:color w:val="0070C0"/>
          <w:sz w:val="28"/>
          <w:szCs w:val="28"/>
        </w:rPr>
        <w:t>3</w:t>
      </w:r>
      <w:r w:rsidRPr="00FF621D">
        <w:rPr>
          <w:rFonts w:ascii="標楷體" w:eastAsia="標楷體" w:hAnsi="標楷體" w:hint="eastAsia"/>
          <w:color w:val="0070C0"/>
          <w:sz w:val="28"/>
          <w:szCs w:val="28"/>
        </w:rPr>
        <w:t>：</w:t>
      </w:r>
      <w:r>
        <w:rPr>
          <w:rFonts w:ascii="標楷體" w:eastAsia="標楷體" w:hAnsi="標楷體" w:hint="eastAsia"/>
          <w:color w:val="0070C0"/>
          <w:sz w:val="28"/>
          <w:szCs w:val="28"/>
        </w:rPr>
        <w:t>發卡機構核發信用卡後，</w:t>
      </w:r>
      <w:r w:rsidRPr="00FF621D">
        <w:rPr>
          <w:rFonts w:ascii="標楷體" w:eastAsia="標楷體" w:hAnsi="標楷體" w:hint="eastAsia"/>
          <w:color w:val="0070C0"/>
          <w:sz w:val="28"/>
          <w:szCs w:val="28"/>
        </w:rPr>
        <w:t>如</w:t>
      </w:r>
      <w:r>
        <w:rPr>
          <w:rFonts w:ascii="標楷體" w:eastAsia="標楷體" w:hAnsi="標楷體" w:hint="eastAsia"/>
          <w:color w:val="0070C0"/>
          <w:sz w:val="28"/>
          <w:szCs w:val="28"/>
        </w:rPr>
        <w:t>何開卡</w:t>
      </w:r>
      <w:r w:rsidRPr="00FF621D">
        <w:rPr>
          <w:rFonts w:ascii="標楷體" w:eastAsia="標楷體" w:hAnsi="標楷體" w:hint="eastAsia"/>
          <w:color w:val="0070C0"/>
          <w:sz w:val="28"/>
          <w:szCs w:val="28"/>
        </w:rPr>
        <w:t>？</w:t>
      </w:r>
      <w:r w:rsidRPr="00FF621D">
        <w:rPr>
          <w:rFonts w:ascii="標楷體" w:eastAsia="標楷體" w:hAnsi="標楷體" w:hint="eastAsia"/>
          <w:sz w:val="28"/>
          <w:szCs w:val="28"/>
        </w:rPr>
        <w:t xml:space="preserve">  </w:t>
      </w:r>
    </w:p>
    <w:p w:rsidR="00405592" w:rsidRDefault="00405592" w:rsidP="00405592">
      <w:pPr>
        <w:spacing w:before="100" w:beforeAutospacing="1" w:after="100" w:afterAutospacing="1" w:line="500" w:lineRule="exact"/>
        <w:ind w:leftChars="1" w:left="850" w:hangingChars="303" w:hanging="848"/>
        <w:contextualSpacing/>
        <w:jc w:val="both"/>
        <w:rPr>
          <w:rFonts w:ascii="標楷體" w:eastAsia="標楷體" w:hAnsi="標楷體"/>
          <w:sz w:val="28"/>
          <w:szCs w:val="28"/>
        </w:rPr>
      </w:pPr>
      <w:r w:rsidRPr="00FF621D">
        <w:rPr>
          <w:rFonts w:ascii="標楷體" w:eastAsia="標楷體" w:hAnsi="標楷體" w:hint="eastAsia"/>
          <w:sz w:val="28"/>
          <w:szCs w:val="28"/>
        </w:rPr>
        <w:t>A</w:t>
      </w:r>
      <w:r>
        <w:rPr>
          <w:rFonts w:ascii="標楷體" w:eastAsia="標楷體" w:hAnsi="標楷體" w:hint="eastAsia"/>
          <w:sz w:val="28"/>
          <w:szCs w:val="28"/>
        </w:rPr>
        <w:t>3</w:t>
      </w:r>
      <w:r w:rsidRPr="00FF621D">
        <w:rPr>
          <w:rFonts w:ascii="標楷體" w:eastAsia="標楷體" w:hAnsi="標楷體" w:hint="eastAsia"/>
          <w:sz w:val="28"/>
          <w:szCs w:val="28"/>
        </w:rPr>
        <w:t>：</w:t>
      </w:r>
      <w:r>
        <w:rPr>
          <w:rFonts w:ascii="標楷體" w:eastAsia="標楷體" w:hAnsi="標楷體" w:hint="eastAsia"/>
          <w:sz w:val="28"/>
          <w:szCs w:val="28"/>
        </w:rPr>
        <w:t>1.</w:t>
      </w:r>
      <w:r w:rsidR="00655D51" w:rsidRPr="00371183">
        <w:rPr>
          <w:rFonts w:ascii="標楷體" w:eastAsia="標楷體" w:hAnsi="標楷體" w:hint="eastAsia"/>
          <w:sz w:val="28"/>
          <w:szCs w:val="28"/>
        </w:rPr>
        <w:t>目前各發卡機構視其服務提供多元開卡服務，包括透過銀行網路、APP、電話語音或電話專人服務之開卡，視覺障礙者或聽覺障礙者亦可依上開管道進行開卡，或傳真開卡授權書（檢附身分證明文件影本及身心障礙文件）人工開卡。</w:t>
      </w:r>
    </w:p>
    <w:p w:rsidR="00405592" w:rsidRDefault="00405592" w:rsidP="00405592">
      <w:pPr>
        <w:spacing w:before="100" w:beforeAutospacing="1" w:after="100" w:afterAutospacing="1" w:line="500" w:lineRule="exact"/>
        <w:ind w:leftChars="210" w:left="848" w:hangingChars="123" w:hanging="344"/>
        <w:contextualSpacing/>
        <w:jc w:val="both"/>
        <w:rPr>
          <w:rFonts w:ascii="標楷體" w:eastAsia="標楷體" w:hAnsi="標楷體"/>
          <w:sz w:val="28"/>
          <w:szCs w:val="28"/>
        </w:rPr>
      </w:pPr>
      <w:r>
        <w:rPr>
          <w:rFonts w:ascii="標楷體" w:eastAsia="標楷體" w:hAnsi="標楷體" w:hint="eastAsia"/>
          <w:sz w:val="28"/>
          <w:szCs w:val="28"/>
        </w:rPr>
        <w:t>2.</w:t>
      </w:r>
      <w:r w:rsidRPr="00D51A96">
        <w:rPr>
          <w:rFonts w:ascii="標楷體" w:eastAsia="標楷體" w:hAnsi="標楷體" w:hint="eastAsia"/>
          <w:sz w:val="28"/>
          <w:szCs w:val="28"/>
        </w:rPr>
        <w:t>發卡機構之分行營業時間內亦可攜帶個人證明文件親洽分</w:t>
      </w:r>
      <w:bookmarkStart w:id="0" w:name="_GoBack"/>
      <w:bookmarkEnd w:id="0"/>
      <w:r w:rsidRPr="00D51A96">
        <w:rPr>
          <w:rFonts w:ascii="標楷體" w:eastAsia="標楷體" w:hAnsi="標楷體" w:hint="eastAsia"/>
          <w:sz w:val="28"/>
          <w:szCs w:val="28"/>
        </w:rPr>
        <w:t>行，由行員協助代撥電話或上網之開卡</w:t>
      </w:r>
      <w:r>
        <w:rPr>
          <w:rFonts w:ascii="標楷體" w:eastAsia="標楷體" w:hAnsi="標楷體" w:hint="eastAsia"/>
          <w:sz w:val="28"/>
          <w:szCs w:val="28"/>
        </w:rPr>
        <w:t>。</w:t>
      </w:r>
    </w:p>
    <w:p w:rsidR="00405592" w:rsidRDefault="00405592" w:rsidP="00405592">
      <w:pPr>
        <w:spacing w:before="100" w:beforeAutospacing="1" w:after="100" w:afterAutospacing="1" w:line="500" w:lineRule="exact"/>
        <w:ind w:left="566" w:hangingChars="202" w:hanging="566"/>
        <w:contextualSpacing/>
        <w:jc w:val="both"/>
        <w:rPr>
          <w:rFonts w:ascii="標楷體" w:eastAsia="標楷體" w:hAnsi="標楷體"/>
          <w:sz w:val="28"/>
          <w:szCs w:val="28"/>
        </w:rPr>
      </w:pPr>
      <w:r w:rsidRPr="00FF621D">
        <w:rPr>
          <w:rFonts w:ascii="標楷體" w:eastAsia="標楷體" w:hAnsi="標楷體" w:hint="eastAsia"/>
          <w:color w:val="0070C0"/>
          <w:sz w:val="28"/>
          <w:szCs w:val="28"/>
        </w:rPr>
        <w:t>Q</w:t>
      </w:r>
      <w:r>
        <w:rPr>
          <w:rFonts w:ascii="標楷體" w:eastAsia="標楷體" w:hAnsi="標楷體" w:hint="eastAsia"/>
          <w:color w:val="0070C0"/>
          <w:sz w:val="28"/>
          <w:szCs w:val="28"/>
        </w:rPr>
        <w:t>4</w:t>
      </w:r>
      <w:r w:rsidRPr="00FF621D">
        <w:rPr>
          <w:rFonts w:ascii="標楷體" w:eastAsia="標楷體" w:hAnsi="標楷體" w:hint="eastAsia"/>
          <w:color w:val="0070C0"/>
          <w:sz w:val="28"/>
          <w:szCs w:val="28"/>
        </w:rPr>
        <w:t>：如</w:t>
      </w:r>
      <w:r>
        <w:rPr>
          <w:rFonts w:ascii="標楷體" w:eastAsia="標楷體" w:hAnsi="標楷體" w:hint="eastAsia"/>
          <w:color w:val="0070C0"/>
          <w:sz w:val="28"/>
          <w:szCs w:val="28"/>
        </w:rPr>
        <w:t>何辦理掛失及使用信用卡客服之服務</w:t>
      </w:r>
      <w:r w:rsidRPr="00FF621D">
        <w:rPr>
          <w:rFonts w:ascii="標楷體" w:eastAsia="標楷體" w:hAnsi="標楷體" w:hint="eastAsia"/>
          <w:color w:val="0070C0"/>
          <w:sz w:val="28"/>
          <w:szCs w:val="28"/>
        </w:rPr>
        <w:t>？</w:t>
      </w:r>
      <w:r w:rsidRPr="00FF621D">
        <w:rPr>
          <w:rFonts w:ascii="標楷體" w:eastAsia="標楷體" w:hAnsi="標楷體" w:hint="eastAsia"/>
          <w:sz w:val="28"/>
          <w:szCs w:val="28"/>
        </w:rPr>
        <w:t xml:space="preserve">  </w:t>
      </w:r>
    </w:p>
    <w:p w:rsidR="00405592" w:rsidRPr="00371183" w:rsidRDefault="00405592" w:rsidP="00405592">
      <w:pPr>
        <w:spacing w:before="100" w:beforeAutospacing="1" w:after="100" w:afterAutospacing="1" w:line="460" w:lineRule="exact"/>
        <w:ind w:left="851" w:hangingChars="304" w:hanging="851"/>
        <w:contextualSpacing/>
        <w:jc w:val="both"/>
        <w:rPr>
          <w:rFonts w:ascii="標楷體" w:eastAsia="標楷體" w:hAnsi="標楷體"/>
          <w:sz w:val="28"/>
          <w:szCs w:val="28"/>
        </w:rPr>
      </w:pPr>
      <w:r w:rsidRPr="006A6EBA">
        <w:rPr>
          <w:rFonts w:ascii="標楷體" w:eastAsia="標楷體" w:hAnsi="標楷體" w:hint="eastAsia"/>
          <w:sz w:val="28"/>
          <w:szCs w:val="28"/>
        </w:rPr>
        <w:t>A</w:t>
      </w:r>
      <w:r>
        <w:rPr>
          <w:rFonts w:ascii="標楷體" w:eastAsia="標楷體" w:hAnsi="標楷體" w:hint="eastAsia"/>
          <w:sz w:val="28"/>
          <w:szCs w:val="28"/>
        </w:rPr>
        <w:t>4</w:t>
      </w:r>
      <w:r w:rsidRPr="006A6EBA">
        <w:rPr>
          <w:rFonts w:ascii="標楷體" w:eastAsia="標楷體" w:hAnsi="標楷體" w:hint="eastAsia"/>
          <w:sz w:val="28"/>
          <w:szCs w:val="28"/>
        </w:rPr>
        <w:t>：</w:t>
      </w:r>
      <w:r>
        <w:rPr>
          <w:rFonts w:ascii="標楷體" w:eastAsia="標楷體" w:hAnsi="標楷體" w:hint="eastAsia"/>
          <w:sz w:val="28"/>
          <w:szCs w:val="28"/>
        </w:rPr>
        <w:t>1</w:t>
      </w:r>
      <w:r w:rsidRPr="00371183">
        <w:rPr>
          <w:rFonts w:ascii="標楷體" w:eastAsia="標楷體" w:hAnsi="標楷體" w:hint="eastAsia"/>
          <w:sz w:val="28"/>
          <w:szCs w:val="28"/>
        </w:rPr>
        <w:t>.</w:t>
      </w:r>
      <w:r w:rsidR="005C757B" w:rsidRPr="005C757B">
        <w:rPr>
          <w:rFonts w:ascii="標楷體" w:eastAsia="標楷體" w:hAnsi="標楷體" w:hint="eastAsia"/>
          <w:sz w:val="28"/>
          <w:szCs w:val="28"/>
        </w:rPr>
        <w:t>目前各發卡機構提供24小時電話專人掛失服務外，或依其服務提供網路辦理掛失，以利視覺障礙者、聽覺障礙者或其他無法接聽電話之障礙者；視覺障礙者或聽覺障礙者</w:t>
      </w:r>
      <w:r w:rsidR="005C757B" w:rsidRPr="005E7BFC">
        <w:rPr>
          <w:rFonts w:ascii="標楷體" w:eastAsia="標楷體" w:hAnsi="標楷體" w:hint="eastAsia"/>
          <w:sz w:val="28"/>
          <w:szCs w:val="28"/>
        </w:rPr>
        <w:t>或其他無法接</w:t>
      </w:r>
      <w:r w:rsidR="005C757B" w:rsidRPr="005E7BFC">
        <w:rPr>
          <w:rFonts w:ascii="標楷體" w:eastAsia="標楷體" w:hAnsi="標楷體" w:hint="eastAsia"/>
          <w:sz w:val="28"/>
          <w:szCs w:val="28"/>
        </w:rPr>
        <w:lastRenderedPageBreak/>
        <w:t>聽電話之障礙者亦可由其委任之親友</w:t>
      </w:r>
      <w:r w:rsidR="005C757B" w:rsidRPr="00371183">
        <w:rPr>
          <w:rFonts w:ascii="標楷體" w:eastAsia="標楷體" w:hAnsi="標楷體" w:hint="eastAsia"/>
          <w:sz w:val="28"/>
          <w:szCs w:val="28"/>
        </w:rPr>
        <w:t>依上開管道進行掛失</w:t>
      </w:r>
      <w:r w:rsidRPr="00371183">
        <w:rPr>
          <w:rFonts w:ascii="標楷體" w:eastAsia="標楷體" w:hAnsi="標楷體" w:hint="eastAsia"/>
          <w:sz w:val="28"/>
          <w:szCs w:val="28"/>
        </w:rPr>
        <w:t>。</w:t>
      </w:r>
    </w:p>
    <w:p w:rsidR="00405592" w:rsidRPr="00371183" w:rsidRDefault="00405592" w:rsidP="00405592">
      <w:pPr>
        <w:spacing w:before="100" w:beforeAutospacing="1" w:after="100" w:afterAutospacing="1" w:line="460" w:lineRule="exact"/>
        <w:ind w:leftChars="237" w:left="852" w:hangingChars="101" w:hanging="283"/>
        <w:contextualSpacing/>
        <w:jc w:val="both"/>
        <w:rPr>
          <w:rFonts w:ascii="標楷體" w:eastAsia="標楷體" w:hAnsi="標楷體"/>
          <w:sz w:val="28"/>
          <w:szCs w:val="28"/>
        </w:rPr>
      </w:pPr>
      <w:r>
        <w:rPr>
          <w:rFonts w:ascii="標楷體" w:eastAsia="標楷體" w:hAnsi="標楷體" w:hint="eastAsia"/>
          <w:sz w:val="28"/>
          <w:szCs w:val="28"/>
        </w:rPr>
        <w:t>2</w:t>
      </w:r>
      <w:r w:rsidRPr="00371183">
        <w:rPr>
          <w:rFonts w:ascii="標楷體" w:eastAsia="標楷體" w:hAnsi="標楷體" w:hint="eastAsia"/>
          <w:sz w:val="28"/>
          <w:szCs w:val="28"/>
        </w:rPr>
        <w:t>.目前各發卡機構除提供電話客服外，或依其服務提供網路文字客服或訪客留言</w:t>
      </w:r>
      <w:r w:rsidRPr="005C757B">
        <w:rPr>
          <w:rFonts w:ascii="標楷體" w:eastAsia="標楷體" w:hAnsi="標楷體" w:hint="eastAsia"/>
          <w:sz w:val="28"/>
          <w:szCs w:val="28"/>
        </w:rPr>
        <w:t>、傳真</w:t>
      </w:r>
      <w:r w:rsidRPr="00371183">
        <w:rPr>
          <w:rFonts w:ascii="標楷體" w:eastAsia="標楷體" w:hAnsi="標楷體" w:hint="eastAsia"/>
          <w:sz w:val="28"/>
          <w:szCs w:val="28"/>
        </w:rPr>
        <w:t>等專人回</w:t>
      </w:r>
      <w:r w:rsidRPr="005614D6">
        <w:rPr>
          <w:rFonts w:ascii="標楷體" w:eastAsia="標楷體" w:hAnsi="標楷體" w:hint="eastAsia"/>
          <w:sz w:val="28"/>
          <w:szCs w:val="28"/>
        </w:rPr>
        <w:t>覆</w:t>
      </w:r>
      <w:r w:rsidRPr="00371183">
        <w:rPr>
          <w:rFonts w:ascii="標楷體" w:eastAsia="標楷體" w:hAnsi="標楷體" w:hint="eastAsia"/>
          <w:sz w:val="28"/>
          <w:szCs w:val="28"/>
        </w:rPr>
        <w:t>服務，提供身心障障礙</w:t>
      </w:r>
      <w:r>
        <w:rPr>
          <w:rFonts w:ascii="標楷體" w:eastAsia="標楷體" w:hAnsi="標楷體" w:hint="eastAsia"/>
          <w:sz w:val="28"/>
          <w:szCs w:val="28"/>
        </w:rPr>
        <w:t>者</w:t>
      </w:r>
      <w:r w:rsidRPr="00371183">
        <w:rPr>
          <w:rFonts w:ascii="標楷體" w:eastAsia="標楷體" w:hAnsi="標楷體" w:hint="eastAsia"/>
          <w:sz w:val="28"/>
          <w:szCs w:val="28"/>
        </w:rPr>
        <w:t>信用卡服務。</w:t>
      </w:r>
    </w:p>
    <w:p w:rsidR="00405592" w:rsidRPr="00BC65E2" w:rsidRDefault="00405592" w:rsidP="00405592">
      <w:pPr>
        <w:spacing w:before="180" w:beforeAutospacing="1" w:after="180" w:afterAutospacing="1" w:line="460" w:lineRule="exact"/>
        <w:ind w:leftChars="237" w:left="852" w:hangingChars="101" w:hanging="283"/>
        <w:contextualSpacing/>
        <w:jc w:val="both"/>
      </w:pPr>
      <w:r>
        <w:rPr>
          <w:rFonts w:ascii="標楷體" w:eastAsia="標楷體" w:hAnsi="標楷體" w:hint="eastAsia"/>
          <w:sz w:val="28"/>
          <w:szCs w:val="28"/>
        </w:rPr>
        <w:t>3</w:t>
      </w:r>
      <w:r w:rsidRPr="00371183">
        <w:rPr>
          <w:rFonts w:ascii="標楷體" w:eastAsia="標楷體" w:hAnsi="標楷體" w:hint="eastAsia"/>
          <w:sz w:val="28"/>
          <w:szCs w:val="28"/>
        </w:rPr>
        <w:t>.上開服務發卡機構之分行營業時間內亦可攜帶個人證明文件親洽分行，由</w:t>
      </w:r>
      <w:r>
        <w:rPr>
          <w:rFonts w:ascii="標楷體" w:eastAsia="標楷體" w:hAnsi="標楷體" w:hint="eastAsia"/>
          <w:sz w:val="28"/>
          <w:szCs w:val="28"/>
        </w:rPr>
        <w:t>行員協助代撥電話或上網之掛失服務或由行員</w:t>
      </w:r>
      <w:r w:rsidRPr="00371183">
        <w:rPr>
          <w:rFonts w:ascii="標楷體" w:eastAsia="標楷體" w:hAnsi="標楷體" w:hint="eastAsia"/>
          <w:sz w:val="28"/>
          <w:szCs w:val="28"/>
        </w:rPr>
        <w:t>協助相關服務。</w:t>
      </w:r>
    </w:p>
    <w:p w:rsidR="001918D6" w:rsidRPr="00405592" w:rsidRDefault="001918D6" w:rsidP="001918D6">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Pr="001918D6"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Default="00371183"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2469C8" w:rsidRDefault="002469C8"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2469C8" w:rsidRDefault="002469C8"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p w:rsidR="00371183" w:rsidRPr="000B0D09" w:rsidRDefault="00371183" w:rsidP="00371183">
      <w:pPr>
        <w:pStyle w:val="ac"/>
        <w:rPr>
          <w:rFonts w:ascii="標楷體" w:eastAsia="標楷體" w:hAnsi="標楷體"/>
        </w:rPr>
      </w:pPr>
      <w:r w:rsidRPr="000B0D09">
        <w:rPr>
          <w:rFonts w:ascii="標楷體" w:eastAsia="標楷體" w:hAnsi="標楷體" w:hint="eastAsia"/>
        </w:rPr>
        <w:lastRenderedPageBreak/>
        <w:t>參、財富管理篇：</w:t>
      </w:r>
    </w:p>
    <w:p w:rsidR="00CD0635" w:rsidRDefault="00CD0635" w:rsidP="00CD0635">
      <w:pPr>
        <w:spacing w:before="100" w:beforeAutospacing="1" w:after="100" w:afterAutospacing="1" w:line="500" w:lineRule="exact"/>
        <w:contextualSpacing/>
        <w:jc w:val="both"/>
        <w:rPr>
          <w:rFonts w:ascii="標楷體" w:eastAsia="標楷體" w:hAnsi="標楷體"/>
          <w:color w:val="0070C0"/>
          <w:sz w:val="28"/>
          <w:szCs w:val="28"/>
        </w:rPr>
      </w:pPr>
      <w:r w:rsidRPr="00A75F60">
        <w:rPr>
          <w:rFonts w:ascii="標楷體" w:eastAsia="標楷體" w:hAnsi="標楷體" w:hint="eastAsia"/>
          <w:color w:val="0070C0"/>
          <w:sz w:val="28"/>
          <w:szCs w:val="28"/>
        </w:rPr>
        <w:t>Q</w:t>
      </w:r>
      <w:r>
        <w:rPr>
          <w:rFonts w:ascii="標楷體" w:eastAsia="標楷體" w:hAnsi="標楷體" w:hint="eastAsia"/>
          <w:color w:val="0070C0"/>
          <w:sz w:val="28"/>
          <w:szCs w:val="28"/>
        </w:rPr>
        <w:t>1</w:t>
      </w:r>
      <w:r w:rsidRPr="00A75F60">
        <w:rPr>
          <w:rFonts w:ascii="標楷體" w:eastAsia="標楷體" w:hAnsi="標楷體" w:hint="eastAsia"/>
          <w:color w:val="0070C0"/>
          <w:sz w:val="28"/>
          <w:szCs w:val="28"/>
        </w:rPr>
        <w:t>：</w:t>
      </w:r>
      <w:r>
        <w:rPr>
          <w:rFonts w:ascii="標楷體" w:eastAsia="標楷體" w:hAnsi="標楷體" w:hint="eastAsia"/>
          <w:color w:val="0070C0"/>
          <w:sz w:val="28"/>
          <w:szCs w:val="28"/>
        </w:rPr>
        <w:t>客戶如為聽障、視障等身心障礙者可否購買理財商品？</w:t>
      </w:r>
    </w:p>
    <w:p w:rsidR="00CD0635" w:rsidRPr="00A9287B" w:rsidRDefault="00CD0635" w:rsidP="00CD0635">
      <w:pPr>
        <w:spacing w:before="100" w:beforeAutospacing="1" w:after="100" w:afterAutospacing="1" w:line="500" w:lineRule="exact"/>
        <w:ind w:left="566" w:hangingChars="202" w:hanging="566"/>
        <w:contextualSpacing/>
        <w:jc w:val="both"/>
        <w:rPr>
          <w:rFonts w:ascii="標楷體" w:eastAsia="標楷體" w:hAnsi="標楷體"/>
          <w:sz w:val="28"/>
          <w:szCs w:val="28"/>
        </w:rPr>
      </w:pPr>
      <w:r w:rsidRPr="00A9287B">
        <w:rPr>
          <w:rFonts w:ascii="標楷體" w:eastAsia="標楷體" w:hAnsi="標楷體" w:hint="eastAsia"/>
          <w:sz w:val="28"/>
          <w:szCs w:val="28"/>
        </w:rPr>
        <w:t>A1：除客戶有精神障礙或其他心智缺陷而須由監護人代行或經輔助人同意外，客戶於完成開戶作業後，均可向各銀行洽詢及要求提供經主管機關核准、核備或法令許可銷售，並經銀行依內部程序上架之金融商品或服務；基於反歧視、公平對待客戶原則，銀行所提供之理財商品均係以客戶之投資適合度為評估基礎，非以身心障礙情形為購買資格之區別。</w:t>
      </w:r>
    </w:p>
    <w:p w:rsidR="00CD0635" w:rsidRDefault="00CD0635" w:rsidP="00CD0635">
      <w:pPr>
        <w:spacing w:before="100" w:beforeAutospacing="1" w:after="100" w:afterAutospacing="1" w:line="500" w:lineRule="exact"/>
        <w:contextualSpacing/>
        <w:jc w:val="both"/>
        <w:rPr>
          <w:rFonts w:ascii="標楷體" w:eastAsia="標楷體" w:hAnsi="標楷體"/>
          <w:color w:val="0070C0"/>
          <w:sz w:val="28"/>
          <w:szCs w:val="28"/>
        </w:rPr>
      </w:pPr>
      <w:r w:rsidRPr="00A75F60">
        <w:rPr>
          <w:rFonts w:ascii="標楷體" w:eastAsia="標楷體" w:hAnsi="標楷體" w:hint="eastAsia"/>
          <w:color w:val="0070C0"/>
          <w:sz w:val="28"/>
          <w:szCs w:val="28"/>
        </w:rPr>
        <w:t>Q</w:t>
      </w:r>
      <w:r>
        <w:rPr>
          <w:rFonts w:ascii="標楷體" w:eastAsia="標楷體" w:hAnsi="標楷體" w:hint="eastAsia"/>
          <w:color w:val="0070C0"/>
          <w:sz w:val="28"/>
          <w:szCs w:val="28"/>
        </w:rPr>
        <w:t>2</w:t>
      </w:r>
      <w:r w:rsidRPr="00A75F60">
        <w:rPr>
          <w:rFonts w:ascii="標楷體" w:eastAsia="標楷體" w:hAnsi="標楷體" w:hint="eastAsia"/>
          <w:color w:val="0070C0"/>
          <w:sz w:val="28"/>
          <w:szCs w:val="28"/>
        </w:rPr>
        <w:t>：</w:t>
      </w:r>
      <w:r>
        <w:rPr>
          <w:rFonts w:ascii="標楷體" w:eastAsia="標楷體" w:hAnsi="標楷體" w:hint="eastAsia"/>
          <w:color w:val="0070C0"/>
          <w:sz w:val="28"/>
          <w:szCs w:val="28"/>
        </w:rPr>
        <w:t>客戶如為聽障、視障等身心障礙者，如何辦理財富管理業務？</w:t>
      </w:r>
    </w:p>
    <w:p w:rsidR="00CD0635" w:rsidRDefault="00CD0635" w:rsidP="00CD0635">
      <w:pPr>
        <w:spacing w:before="100" w:beforeAutospacing="1" w:after="100" w:afterAutospacing="1" w:line="500" w:lineRule="exact"/>
        <w:ind w:left="563" w:hangingChars="201" w:hanging="563"/>
        <w:contextualSpacing/>
        <w:jc w:val="both"/>
        <w:rPr>
          <w:rFonts w:ascii="標楷體" w:eastAsia="標楷體" w:hAnsi="標楷體"/>
          <w:sz w:val="28"/>
          <w:szCs w:val="28"/>
        </w:rPr>
      </w:pPr>
      <w:r w:rsidRPr="00A75F60">
        <w:rPr>
          <w:rFonts w:ascii="標楷體" w:eastAsia="標楷體" w:hAnsi="標楷體" w:hint="eastAsia"/>
          <w:sz w:val="28"/>
          <w:szCs w:val="28"/>
        </w:rPr>
        <w:t>A</w:t>
      </w:r>
      <w:r>
        <w:rPr>
          <w:rFonts w:ascii="標楷體" w:eastAsia="標楷體" w:hAnsi="標楷體" w:hint="eastAsia"/>
          <w:sz w:val="28"/>
          <w:szCs w:val="28"/>
        </w:rPr>
        <w:t>2</w:t>
      </w:r>
      <w:r w:rsidRPr="00A75F60">
        <w:rPr>
          <w:rFonts w:ascii="標楷體" w:eastAsia="標楷體" w:hAnsi="標楷體" w:hint="eastAsia"/>
          <w:sz w:val="28"/>
          <w:szCs w:val="28"/>
        </w:rPr>
        <w:t>：</w:t>
      </w:r>
      <w:r w:rsidRPr="00A9287B">
        <w:rPr>
          <w:rFonts w:ascii="標楷體" w:eastAsia="標楷體" w:hAnsi="標楷體" w:hint="eastAsia"/>
          <w:sz w:val="28"/>
          <w:szCs w:val="28"/>
        </w:rPr>
        <w:t>客戶與銀行完成開戶作業</w:t>
      </w:r>
      <w:r w:rsidRPr="00A9287B">
        <w:rPr>
          <w:rFonts w:ascii="標楷體" w:eastAsia="標楷體" w:hAnsi="標楷體"/>
          <w:sz w:val="28"/>
          <w:szCs w:val="28"/>
        </w:rPr>
        <w:t>(</w:t>
      </w:r>
      <w:r w:rsidRPr="00A9287B">
        <w:rPr>
          <w:rFonts w:ascii="標楷體" w:eastAsia="標楷體" w:hAnsi="標楷體" w:hint="eastAsia"/>
          <w:sz w:val="28"/>
          <w:szCs w:val="28"/>
        </w:rPr>
        <w:t>包括申請網銀交易</w:t>
      </w:r>
      <w:r w:rsidRPr="00A9287B">
        <w:rPr>
          <w:rFonts w:ascii="標楷體" w:eastAsia="標楷體" w:hAnsi="標楷體"/>
          <w:sz w:val="28"/>
          <w:szCs w:val="28"/>
        </w:rPr>
        <w:t>)</w:t>
      </w:r>
      <w:r w:rsidRPr="00A9287B">
        <w:rPr>
          <w:rFonts w:ascii="標楷體" w:eastAsia="標楷體" w:hAnsi="標楷體" w:hint="eastAsia"/>
          <w:sz w:val="28"/>
          <w:szCs w:val="28"/>
        </w:rPr>
        <w:t>，即得透過銀行現行各項管道</w:t>
      </w:r>
      <w:r w:rsidRPr="00A9287B">
        <w:rPr>
          <w:rFonts w:ascii="標楷體" w:eastAsia="標楷體" w:hAnsi="標楷體"/>
          <w:sz w:val="28"/>
          <w:szCs w:val="28"/>
        </w:rPr>
        <w:t>(</w:t>
      </w:r>
      <w:r w:rsidRPr="00A9287B">
        <w:rPr>
          <w:rFonts w:ascii="標楷體" w:eastAsia="標楷體" w:hAnsi="標楷體" w:hint="eastAsia"/>
          <w:sz w:val="28"/>
          <w:szCs w:val="28"/>
        </w:rPr>
        <w:t>如：臨櫃、網路、自動櫃員機等</w:t>
      </w:r>
      <w:r w:rsidRPr="00A9287B">
        <w:rPr>
          <w:rFonts w:ascii="標楷體" w:eastAsia="標楷體" w:hAnsi="標楷體"/>
          <w:sz w:val="28"/>
          <w:szCs w:val="28"/>
        </w:rPr>
        <w:t>)</w:t>
      </w:r>
      <w:r w:rsidRPr="00A9287B">
        <w:rPr>
          <w:rFonts w:ascii="標楷體" w:eastAsia="標楷體" w:hAnsi="標楷體" w:hint="eastAsia"/>
          <w:sz w:val="28"/>
          <w:szCs w:val="28"/>
        </w:rPr>
        <w:t>，在完成各項商品所應執行之申購或申請程序後，與銀行進行金融商品交易與服務。惟各銀行於對身心障礙客戶銷售理財產品時，宜依客戶之個別情況，提供適當之輔助工具、協助、說明或其他便利措施。</w:t>
      </w:r>
    </w:p>
    <w:p w:rsidR="00CD0635" w:rsidRPr="00A75F60" w:rsidRDefault="00CD0635" w:rsidP="00CD0635">
      <w:pPr>
        <w:spacing w:before="100" w:beforeAutospacing="1" w:after="100" w:afterAutospacing="1" w:line="500" w:lineRule="exact"/>
        <w:ind w:left="426" w:hangingChars="152" w:hanging="426"/>
        <w:contextualSpacing/>
        <w:jc w:val="both"/>
        <w:rPr>
          <w:rFonts w:ascii="標楷體" w:eastAsia="標楷體" w:hAnsi="標楷體"/>
          <w:color w:val="0070C0"/>
          <w:sz w:val="28"/>
          <w:szCs w:val="28"/>
        </w:rPr>
      </w:pPr>
      <w:r w:rsidRPr="00A75F60">
        <w:rPr>
          <w:rFonts w:ascii="標楷體" w:eastAsia="標楷體" w:hAnsi="標楷體" w:hint="eastAsia"/>
          <w:color w:val="0070C0"/>
          <w:sz w:val="28"/>
          <w:szCs w:val="28"/>
        </w:rPr>
        <w:t>Q</w:t>
      </w:r>
      <w:r>
        <w:rPr>
          <w:rFonts w:ascii="標楷體" w:eastAsia="標楷體" w:hAnsi="標楷體" w:hint="eastAsia"/>
          <w:color w:val="0070C0"/>
          <w:sz w:val="28"/>
          <w:szCs w:val="28"/>
        </w:rPr>
        <w:t>3</w:t>
      </w:r>
      <w:r w:rsidRPr="00A75F60">
        <w:rPr>
          <w:rFonts w:ascii="標楷體" w:eastAsia="標楷體" w:hAnsi="標楷體" w:hint="eastAsia"/>
          <w:color w:val="0070C0"/>
          <w:sz w:val="28"/>
          <w:szCs w:val="28"/>
        </w:rPr>
        <w:t>：</w:t>
      </w:r>
      <w:r>
        <w:rPr>
          <w:rFonts w:ascii="標楷體" w:eastAsia="標楷體" w:hAnsi="標楷體" w:hint="eastAsia"/>
          <w:color w:val="0070C0"/>
          <w:sz w:val="28"/>
          <w:szCs w:val="28"/>
        </w:rPr>
        <w:t>客戶辦理財富管理業務時，銀行會因客戶為聽障、視障等身心障礙者，而有差別待遇嗎？</w:t>
      </w:r>
    </w:p>
    <w:p w:rsidR="00CD0635" w:rsidRDefault="00CD0635" w:rsidP="00CD0635">
      <w:pPr>
        <w:spacing w:before="100" w:beforeAutospacing="1" w:after="100" w:afterAutospacing="1" w:line="500" w:lineRule="exact"/>
        <w:ind w:left="566" w:hangingChars="202" w:hanging="566"/>
        <w:contextualSpacing/>
        <w:jc w:val="both"/>
        <w:rPr>
          <w:rFonts w:ascii="標楷體" w:eastAsia="標楷體" w:hAnsi="標楷體"/>
          <w:sz w:val="28"/>
          <w:szCs w:val="28"/>
        </w:rPr>
      </w:pPr>
      <w:r>
        <w:rPr>
          <w:rFonts w:ascii="標楷體" w:eastAsia="標楷體" w:hAnsi="標楷體" w:hint="eastAsia"/>
          <w:sz w:val="28"/>
          <w:szCs w:val="28"/>
        </w:rPr>
        <w:t>A3：</w:t>
      </w:r>
      <w:r w:rsidR="00452F50" w:rsidRPr="00A9287B">
        <w:rPr>
          <w:rFonts w:ascii="標楷體" w:eastAsia="標楷體" w:hAnsi="標楷體" w:hint="eastAsia"/>
          <w:sz w:val="28"/>
          <w:szCs w:val="28"/>
        </w:rPr>
        <w:t>除法令對於身心障礙者另有規定或各銀行為保障客戶權益</w:t>
      </w:r>
      <w:r w:rsidR="00452F50" w:rsidRPr="00A9287B">
        <w:rPr>
          <w:rFonts w:ascii="標楷體" w:eastAsia="標楷體" w:hAnsi="標楷體"/>
          <w:sz w:val="28"/>
          <w:szCs w:val="28"/>
        </w:rPr>
        <w:t>(</w:t>
      </w:r>
      <w:r w:rsidR="00452F50" w:rsidRPr="00A9287B">
        <w:rPr>
          <w:rFonts w:ascii="標楷體" w:eastAsia="標楷體" w:hAnsi="標楷體" w:hint="eastAsia"/>
          <w:sz w:val="28"/>
          <w:szCs w:val="28"/>
        </w:rPr>
        <w:t>如視障者開戶</w:t>
      </w:r>
      <w:r w:rsidR="00452F50">
        <w:rPr>
          <w:rFonts w:ascii="標楷體" w:eastAsia="標楷體" w:hAnsi="標楷體" w:hint="eastAsia"/>
          <w:sz w:val="28"/>
          <w:szCs w:val="28"/>
        </w:rPr>
        <w:t>除依公證法規定辦理公證外，亦可搭配一名見證人</w:t>
      </w:r>
      <w:r w:rsidR="00452F50" w:rsidRPr="00A9287B">
        <w:rPr>
          <w:rFonts w:ascii="標楷體" w:eastAsia="標楷體" w:hAnsi="標楷體"/>
          <w:sz w:val="28"/>
          <w:szCs w:val="28"/>
        </w:rPr>
        <w:t>)</w:t>
      </w:r>
      <w:r w:rsidR="00452F50" w:rsidRPr="00A9287B">
        <w:rPr>
          <w:rFonts w:ascii="標楷體" w:eastAsia="標楷體" w:hAnsi="標楷體" w:hint="eastAsia"/>
          <w:sz w:val="28"/>
          <w:szCs w:val="28"/>
        </w:rPr>
        <w:t>外，銀行並不會以任何形式對身心障礙者作限制、排除、拒絕、或附加條件等差別作法。惟依金融消費者保護法及相關金融法令規定，各銀行尚須符合說明義務，即銀行於提供金融商品或服務前，應向客戶說明契約重要內容與揭露風險之義務，以確保客戶得充分了解相關交易內容與風險，同時應落實銀行對於客戶投資適合度</w:t>
      </w:r>
      <w:r w:rsidR="00452F50" w:rsidRPr="00A9287B">
        <w:rPr>
          <w:rFonts w:ascii="標楷體" w:eastAsia="標楷體" w:hAnsi="標楷體"/>
          <w:sz w:val="28"/>
          <w:szCs w:val="28"/>
        </w:rPr>
        <w:t>(KYC)</w:t>
      </w:r>
      <w:r w:rsidR="00452F50" w:rsidRPr="00A9287B">
        <w:rPr>
          <w:rFonts w:ascii="標楷體" w:eastAsia="標楷體" w:hAnsi="標楷體" w:hint="eastAsia"/>
          <w:sz w:val="28"/>
          <w:szCs w:val="28"/>
        </w:rPr>
        <w:t>之審查流程，以提供客戶符合其風險承受度之商品或服務</w:t>
      </w:r>
      <w:r w:rsidRPr="00A9287B">
        <w:rPr>
          <w:rFonts w:ascii="標楷體" w:eastAsia="標楷體" w:hAnsi="標楷體" w:hint="eastAsia"/>
          <w:sz w:val="28"/>
          <w:szCs w:val="28"/>
        </w:rPr>
        <w:t>。</w:t>
      </w:r>
    </w:p>
    <w:p w:rsidR="002469C8" w:rsidRPr="00A75F60" w:rsidRDefault="002469C8" w:rsidP="00CD0635">
      <w:pPr>
        <w:spacing w:before="100" w:beforeAutospacing="1" w:after="100" w:afterAutospacing="1" w:line="500" w:lineRule="exact"/>
        <w:ind w:left="566" w:hangingChars="202" w:hanging="566"/>
        <w:contextualSpacing/>
        <w:jc w:val="both"/>
        <w:rPr>
          <w:rFonts w:ascii="標楷體" w:eastAsia="標楷體" w:hAnsi="標楷體"/>
          <w:sz w:val="28"/>
          <w:szCs w:val="28"/>
        </w:rPr>
      </w:pPr>
    </w:p>
    <w:p w:rsidR="00606A50" w:rsidRPr="000B0D09" w:rsidRDefault="00606A50" w:rsidP="00606A50">
      <w:pPr>
        <w:pStyle w:val="ac"/>
        <w:rPr>
          <w:rFonts w:ascii="標楷體" w:eastAsia="標楷體" w:hAnsi="標楷體"/>
        </w:rPr>
      </w:pPr>
      <w:r w:rsidRPr="000B0D09">
        <w:rPr>
          <w:rFonts w:ascii="標楷體" w:eastAsia="標楷體" w:hAnsi="標楷體" w:hint="eastAsia"/>
        </w:rPr>
        <w:lastRenderedPageBreak/>
        <w:t>肆、貸款篇</w:t>
      </w:r>
    </w:p>
    <w:p w:rsidR="00405592" w:rsidRPr="00694110" w:rsidRDefault="00405592" w:rsidP="00405592">
      <w:pPr>
        <w:spacing w:before="100" w:beforeAutospacing="1" w:after="100" w:afterAutospacing="1" w:line="500" w:lineRule="exact"/>
        <w:ind w:leftChars="-11" w:left="573" w:hangingChars="214" w:hanging="599"/>
        <w:contextualSpacing/>
        <w:jc w:val="both"/>
        <w:rPr>
          <w:rFonts w:ascii="標楷體" w:eastAsia="標楷體" w:hAnsi="標楷體"/>
          <w:color w:val="0070C0"/>
          <w:sz w:val="28"/>
          <w:szCs w:val="28"/>
        </w:rPr>
      </w:pPr>
      <w:r w:rsidRPr="00694110">
        <w:rPr>
          <w:rFonts w:ascii="標楷體" w:eastAsia="標楷體" w:hAnsi="標楷體" w:hint="eastAsia"/>
          <w:color w:val="0070C0"/>
          <w:sz w:val="28"/>
          <w:szCs w:val="28"/>
        </w:rPr>
        <w:t>Q1：視覺障礙</w:t>
      </w:r>
      <w:r>
        <w:rPr>
          <w:rFonts w:ascii="標楷體" w:eastAsia="標楷體" w:hAnsi="標楷體" w:hint="eastAsia"/>
          <w:color w:val="0070C0"/>
          <w:sz w:val="28"/>
          <w:szCs w:val="28"/>
        </w:rPr>
        <w:t>者</w:t>
      </w:r>
      <w:r w:rsidRPr="00694110">
        <w:rPr>
          <w:rFonts w:ascii="標楷體" w:eastAsia="標楷體" w:hAnsi="標楷體" w:hint="eastAsia"/>
          <w:color w:val="0070C0"/>
          <w:sz w:val="28"/>
          <w:szCs w:val="28"/>
        </w:rPr>
        <w:t>申辦貸款，銀行可否提供放大字體版契約及相關申請表單?</w:t>
      </w:r>
    </w:p>
    <w:p w:rsidR="00405592" w:rsidRPr="00694110" w:rsidRDefault="00405592" w:rsidP="00405592">
      <w:pPr>
        <w:snapToGrid w:val="0"/>
        <w:spacing w:line="500" w:lineRule="exact"/>
        <w:ind w:left="554" w:hangingChars="198" w:hanging="554"/>
        <w:jc w:val="both"/>
        <w:rPr>
          <w:rFonts w:ascii="標楷體" w:eastAsia="標楷體" w:hAnsi="標楷體"/>
          <w:color w:val="000000" w:themeColor="text1"/>
          <w:sz w:val="28"/>
          <w:szCs w:val="28"/>
        </w:rPr>
      </w:pPr>
      <w:r w:rsidRPr="00694110">
        <w:rPr>
          <w:rFonts w:ascii="標楷體" w:eastAsia="標楷體" w:hAnsi="標楷體" w:hint="eastAsia"/>
          <w:color w:val="000000" w:themeColor="text1"/>
          <w:sz w:val="28"/>
          <w:szCs w:val="28"/>
        </w:rPr>
        <w:t>A1：視覺障礙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對於字體放大程度各有所需，若提供固定規格，恐無法滿足所有視覺障礙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之實際需求，故銀行可提供放大鏡或其他儀器輔助觀看，並可依視覺障礙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之需求，以影印放大之方式提供契約及各種申請表單。</w:t>
      </w:r>
    </w:p>
    <w:p w:rsidR="00405592" w:rsidRPr="00694110" w:rsidRDefault="00405592" w:rsidP="00405592">
      <w:pPr>
        <w:spacing w:line="500" w:lineRule="exact"/>
        <w:ind w:left="560" w:hangingChars="200" w:hanging="560"/>
        <w:contextualSpacing/>
        <w:jc w:val="both"/>
        <w:rPr>
          <w:rFonts w:ascii="標楷體" w:eastAsia="標楷體" w:hAnsi="標楷體"/>
          <w:color w:val="0070C0"/>
          <w:sz w:val="28"/>
          <w:szCs w:val="28"/>
        </w:rPr>
      </w:pPr>
      <w:r w:rsidRPr="00694110">
        <w:rPr>
          <w:rFonts w:ascii="標楷體" w:eastAsia="標楷體" w:hAnsi="標楷體" w:hint="eastAsia"/>
          <w:color w:val="0070C0"/>
          <w:sz w:val="28"/>
          <w:szCs w:val="28"/>
        </w:rPr>
        <w:t>Q2:身心障礙</w:t>
      </w:r>
      <w:r>
        <w:rPr>
          <w:rFonts w:ascii="標楷體" w:eastAsia="標楷體" w:hAnsi="標楷體" w:hint="eastAsia"/>
          <w:color w:val="0070C0"/>
          <w:sz w:val="28"/>
          <w:szCs w:val="28"/>
        </w:rPr>
        <w:t>者</w:t>
      </w:r>
      <w:r w:rsidRPr="00694110">
        <w:rPr>
          <w:rFonts w:ascii="標楷體" w:eastAsia="標楷體" w:hAnsi="標楷體" w:hint="eastAsia"/>
          <w:color w:val="0070C0"/>
          <w:sz w:val="28"/>
          <w:szCs w:val="28"/>
        </w:rPr>
        <w:t>申辦貸款，銀行通知之方式為何?</w:t>
      </w:r>
    </w:p>
    <w:p w:rsidR="00405592" w:rsidRPr="00694110" w:rsidRDefault="00405592" w:rsidP="00405592">
      <w:pPr>
        <w:snapToGrid w:val="0"/>
        <w:spacing w:line="500" w:lineRule="exact"/>
        <w:ind w:left="420" w:hangingChars="150" w:hanging="420"/>
        <w:jc w:val="both"/>
        <w:rPr>
          <w:rFonts w:ascii="標楷體" w:eastAsia="標楷體" w:hAnsi="標楷體"/>
          <w:color w:val="000000" w:themeColor="text1"/>
          <w:sz w:val="28"/>
          <w:szCs w:val="28"/>
        </w:rPr>
      </w:pPr>
      <w:r w:rsidRPr="00694110">
        <w:rPr>
          <w:rFonts w:ascii="標楷體" w:eastAsia="標楷體" w:hAnsi="標楷體" w:hint="eastAsia"/>
          <w:color w:val="000000" w:themeColor="text1"/>
          <w:sz w:val="28"/>
          <w:szCs w:val="28"/>
        </w:rPr>
        <w:t>A2:銀行會依不同類別之身心障礙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需求，以書面、電話語音、傳真、簡訊、電子郵件等方式進行通知。</w:t>
      </w:r>
    </w:p>
    <w:p w:rsidR="00405592" w:rsidRPr="00694110" w:rsidRDefault="00405592" w:rsidP="00405592">
      <w:pPr>
        <w:spacing w:line="500" w:lineRule="exact"/>
        <w:ind w:left="560" w:hangingChars="200" w:hanging="560"/>
        <w:contextualSpacing/>
        <w:jc w:val="both"/>
        <w:rPr>
          <w:rFonts w:ascii="標楷體" w:eastAsia="標楷體" w:hAnsi="標楷體"/>
          <w:color w:val="0070C0"/>
          <w:sz w:val="28"/>
          <w:szCs w:val="28"/>
        </w:rPr>
      </w:pPr>
      <w:r w:rsidRPr="00694110">
        <w:rPr>
          <w:rFonts w:ascii="標楷體" w:eastAsia="標楷體" w:hAnsi="標楷體" w:hint="eastAsia"/>
          <w:color w:val="0070C0"/>
          <w:sz w:val="28"/>
          <w:szCs w:val="28"/>
        </w:rPr>
        <w:t>Q3:聽覺障礙</w:t>
      </w:r>
      <w:r>
        <w:rPr>
          <w:rFonts w:ascii="標楷體" w:eastAsia="標楷體" w:hAnsi="標楷體" w:hint="eastAsia"/>
          <w:color w:val="0070C0"/>
          <w:sz w:val="28"/>
          <w:szCs w:val="28"/>
        </w:rPr>
        <w:t>者</w:t>
      </w:r>
      <w:r w:rsidRPr="00694110">
        <w:rPr>
          <w:rFonts w:ascii="標楷體" w:eastAsia="標楷體" w:hAnsi="標楷體" w:hint="eastAsia"/>
          <w:color w:val="0070C0"/>
          <w:sz w:val="28"/>
          <w:szCs w:val="28"/>
        </w:rPr>
        <w:t>申辦貸款，與銀行溝通表達意見之方式為何?</w:t>
      </w:r>
    </w:p>
    <w:p w:rsidR="00405592" w:rsidRPr="00694110" w:rsidRDefault="00405592" w:rsidP="00405592">
      <w:pPr>
        <w:snapToGrid w:val="0"/>
        <w:spacing w:line="500" w:lineRule="exact"/>
        <w:ind w:left="420" w:hangingChars="150" w:hanging="420"/>
        <w:jc w:val="both"/>
        <w:rPr>
          <w:rFonts w:ascii="標楷體" w:eastAsia="標楷體" w:hAnsi="標楷體"/>
          <w:color w:val="000000" w:themeColor="text1"/>
          <w:sz w:val="28"/>
          <w:szCs w:val="28"/>
        </w:rPr>
      </w:pPr>
      <w:r w:rsidRPr="00694110">
        <w:rPr>
          <w:rFonts w:ascii="標楷體" w:eastAsia="標楷體" w:hAnsi="標楷體" w:hint="eastAsia"/>
          <w:color w:val="000000" w:themeColor="text1"/>
          <w:sz w:val="28"/>
          <w:szCs w:val="28"/>
        </w:rPr>
        <w:t>A3:銀行會依不同類別之身心障礙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需求，提供書寫、</w:t>
      </w:r>
      <w:r w:rsidRPr="00627152">
        <w:rPr>
          <w:rFonts w:ascii="標楷體" w:eastAsia="標楷體" w:hAnsi="標楷體" w:hint="eastAsia"/>
          <w:sz w:val="28"/>
          <w:szCs w:val="28"/>
        </w:rPr>
        <w:t>手語翻譯、</w:t>
      </w:r>
      <w:r w:rsidRPr="00694110">
        <w:rPr>
          <w:rFonts w:ascii="標楷體" w:eastAsia="標楷體" w:hAnsi="標楷體" w:hint="eastAsia"/>
          <w:color w:val="000000" w:themeColor="text1"/>
          <w:sz w:val="28"/>
          <w:szCs w:val="28"/>
        </w:rPr>
        <w:t>遠端視訊或其他溝通輔具等諮詢服務。</w:t>
      </w:r>
    </w:p>
    <w:p w:rsidR="00405592" w:rsidRPr="00694110" w:rsidRDefault="00405592" w:rsidP="00405592">
      <w:pPr>
        <w:spacing w:line="500" w:lineRule="exact"/>
        <w:ind w:left="560" w:hangingChars="200" w:hanging="560"/>
        <w:contextualSpacing/>
        <w:jc w:val="both"/>
        <w:rPr>
          <w:rFonts w:ascii="標楷體" w:eastAsia="標楷體" w:hAnsi="標楷體"/>
          <w:color w:val="0070C0"/>
          <w:sz w:val="28"/>
          <w:szCs w:val="28"/>
        </w:rPr>
      </w:pPr>
      <w:r w:rsidRPr="00694110">
        <w:rPr>
          <w:rFonts w:ascii="標楷體" w:eastAsia="標楷體" w:hAnsi="標楷體" w:hint="eastAsia"/>
          <w:color w:val="0070C0"/>
          <w:sz w:val="28"/>
          <w:szCs w:val="28"/>
        </w:rPr>
        <w:t>Q4:身心障礙</w:t>
      </w:r>
      <w:r>
        <w:rPr>
          <w:rFonts w:ascii="標楷體" w:eastAsia="標楷體" w:hAnsi="標楷體" w:hint="eastAsia"/>
          <w:color w:val="0070C0"/>
          <w:sz w:val="28"/>
          <w:szCs w:val="28"/>
        </w:rPr>
        <w:t>者</w:t>
      </w:r>
      <w:r w:rsidRPr="00694110">
        <w:rPr>
          <w:rFonts w:ascii="標楷體" w:eastAsia="標楷體" w:hAnsi="標楷體" w:hint="eastAsia"/>
          <w:color w:val="0070C0"/>
          <w:sz w:val="28"/>
          <w:szCs w:val="28"/>
        </w:rPr>
        <w:t>申辦貸款，是否需要見證人一同辦理對保作業?</w:t>
      </w:r>
    </w:p>
    <w:p w:rsidR="00405592" w:rsidRDefault="00405592" w:rsidP="00405592">
      <w:pPr>
        <w:snapToGrid w:val="0"/>
        <w:spacing w:line="500" w:lineRule="exact"/>
        <w:ind w:left="554" w:hangingChars="198" w:hanging="554"/>
        <w:jc w:val="both"/>
        <w:rPr>
          <w:rFonts w:ascii="標楷體" w:eastAsia="標楷體" w:hAnsi="標楷體"/>
          <w:color w:val="000000" w:themeColor="text1"/>
          <w:sz w:val="28"/>
          <w:szCs w:val="28"/>
        </w:rPr>
      </w:pPr>
      <w:r w:rsidRPr="00694110">
        <w:rPr>
          <w:rFonts w:ascii="標楷體" w:eastAsia="標楷體" w:hAnsi="標楷體" w:hint="eastAsia"/>
          <w:color w:val="000000" w:themeColor="text1"/>
          <w:sz w:val="28"/>
          <w:szCs w:val="28"/>
        </w:rPr>
        <w:t>A4：視覺障礙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可自行選擇採用「依公證法規定辦理公證」或「1位見證人」之方式辦理。但身心障礙</w:t>
      </w:r>
      <w:r>
        <w:rPr>
          <w:rFonts w:ascii="標楷體" w:eastAsia="標楷體" w:hAnsi="標楷體" w:hint="eastAsia"/>
          <w:color w:val="000000" w:themeColor="text1"/>
          <w:sz w:val="28"/>
          <w:szCs w:val="28"/>
        </w:rPr>
        <w:t>者</w:t>
      </w:r>
      <w:r w:rsidRPr="00694110">
        <w:rPr>
          <w:rFonts w:ascii="標楷體" w:eastAsia="標楷體" w:hAnsi="標楷體" w:hint="eastAsia"/>
          <w:color w:val="000000" w:themeColor="text1"/>
          <w:sz w:val="28"/>
          <w:szCs w:val="28"/>
        </w:rPr>
        <w:t>以指印、十字或其他符號代替簽名者，依民法第3條第3項規定，須經2人簽名證明(即2位見證人)。上述見證人依據民事訴訟法第314條第2項規定，不得為銀行行員。</w:t>
      </w:r>
    </w:p>
    <w:p w:rsidR="008E6BD0" w:rsidRPr="005E7BFC" w:rsidRDefault="008E6BD0" w:rsidP="008E6BD0">
      <w:pPr>
        <w:snapToGrid w:val="0"/>
        <w:spacing w:line="500" w:lineRule="exact"/>
        <w:ind w:leftChars="250" w:left="600"/>
        <w:jc w:val="both"/>
        <w:rPr>
          <w:rFonts w:ascii="標楷體" w:eastAsia="標楷體" w:hAnsi="標楷體"/>
          <w:sz w:val="28"/>
          <w:szCs w:val="28"/>
        </w:rPr>
      </w:pPr>
      <w:r w:rsidRPr="005E7BFC">
        <w:rPr>
          <w:rFonts w:ascii="標楷體" w:eastAsia="標楷體" w:hAnsi="標楷體" w:hint="eastAsia"/>
          <w:sz w:val="28"/>
          <w:szCs w:val="28"/>
        </w:rPr>
        <w:t>視覺障礙者係以「蓋章」簽約，蓋章與簽名生同等之效力，可採用「1位見證人」之作法。</w:t>
      </w:r>
    </w:p>
    <w:p w:rsidR="00405592" w:rsidRPr="00EB0D53" w:rsidRDefault="00405592" w:rsidP="00EB0D53">
      <w:pPr>
        <w:snapToGrid w:val="0"/>
        <w:spacing w:line="500" w:lineRule="exact"/>
        <w:ind w:left="554" w:hangingChars="198" w:hanging="554"/>
        <w:jc w:val="both"/>
        <w:rPr>
          <w:rFonts w:ascii="標楷體" w:eastAsia="標楷體" w:hAnsi="標楷體"/>
          <w:sz w:val="28"/>
          <w:szCs w:val="28"/>
        </w:rPr>
      </w:pPr>
      <w:r w:rsidRPr="00EB0D53">
        <w:rPr>
          <w:rFonts w:ascii="標楷體" w:eastAsia="標楷體" w:hAnsi="標楷體" w:hint="eastAsia"/>
          <w:sz w:val="28"/>
          <w:szCs w:val="28"/>
        </w:rPr>
        <w:t>Q5: 受輔助宣告者申辦貸款，相關作業程序是否不同?</w:t>
      </w:r>
    </w:p>
    <w:p w:rsidR="00405592" w:rsidRPr="00EB0D53" w:rsidRDefault="00405592" w:rsidP="00EB0D53">
      <w:pPr>
        <w:spacing w:before="100" w:beforeAutospacing="1" w:after="100" w:afterAutospacing="1" w:line="500" w:lineRule="exact"/>
        <w:ind w:left="560" w:hangingChars="200" w:hanging="560"/>
        <w:contextualSpacing/>
        <w:jc w:val="both"/>
        <w:rPr>
          <w:rFonts w:ascii="標楷體" w:eastAsia="標楷體" w:hAnsi="標楷體"/>
          <w:sz w:val="28"/>
          <w:szCs w:val="28"/>
        </w:rPr>
      </w:pPr>
      <w:r w:rsidRPr="00EB0D53">
        <w:rPr>
          <w:rFonts w:ascii="標楷體" w:eastAsia="標楷體" w:hAnsi="標楷體" w:hint="eastAsia"/>
          <w:sz w:val="28"/>
          <w:szCs w:val="28"/>
        </w:rPr>
        <w:t>A5:</w:t>
      </w:r>
      <w:r w:rsidRPr="00EB0D53">
        <w:rPr>
          <w:rFonts w:hint="eastAsia"/>
        </w:rPr>
        <w:t xml:space="preserve"> </w:t>
      </w:r>
      <w:r w:rsidRPr="00EB0D53">
        <w:rPr>
          <w:rFonts w:ascii="標楷體" w:eastAsia="標楷體" w:hAnsi="標楷體" w:hint="eastAsia"/>
          <w:sz w:val="28"/>
          <w:szCs w:val="28"/>
        </w:rPr>
        <w:t>依民法第15條之2規定，受輔助宣告之人辦理消費借貸應經輔助人同意。因此如經輔助人出面，貸款程序比照一般貸款案件程序辦理。</w:t>
      </w:r>
    </w:p>
    <w:p w:rsidR="00606A50" w:rsidRPr="00EB0D53" w:rsidRDefault="00606A50" w:rsidP="0075319D">
      <w:pPr>
        <w:spacing w:before="100" w:beforeAutospacing="1" w:after="100" w:afterAutospacing="1" w:line="500" w:lineRule="exact"/>
        <w:ind w:leftChars="327" w:left="1706" w:hangingChars="329" w:hanging="921"/>
        <w:contextualSpacing/>
        <w:jc w:val="both"/>
        <w:rPr>
          <w:rFonts w:ascii="標楷體" w:eastAsia="標楷體" w:hAnsi="標楷體"/>
          <w:sz w:val="28"/>
          <w:szCs w:val="28"/>
        </w:rPr>
      </w:pPr>
    </w:p>
    <w:sectPr w:rsidR="00606A50" w:rsidRPr="00EB0D53" w:rsidSect="00CF721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61" w:rsidRDefault="00A00161" w:rsidP="007E71F2">
      <w:r>
        <w:separator/>
      </w:r>
    </w:p>
  </w:endnote>
  <w:endnote w:type="continuationSeparator" w:id="0">
    <w:p w:rsidR="00A00161" w:rsidRDefault="00A00161" w:rsidP="007E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146309"/>
      <w:docPartObj>
        <w:docPartGallery w:val="Page Numbers (Bottom of Page)"/>
        <w:docPartUnique/>
      </w:docPartObj>
    </w:sdtPr>
    <w:sdtContent>
      <w:p w:rsidR="007E71F2" w:rsidRDefault="007E71F2" w:rsidP="007E71F2">
        <w:pPr>
          <w:pStyle w:val="aa"/>
          <w:jc w:val="center"/>
        </w:pPr>
        <w:r>
          <w:rPr>
            <w:rFonts w:hint="eastAsia"/>
          </w:rPr>
          <w:t>第</w:t>
        </w:r>
        <w:r w:rsidR="00A063AC">
          <w:fldChar w:fldCharType="begin"/>
        </w:r>
        <w:r>
          <w:instrText>PAGE   \* MERGEFORMAT</w:instrText>
        </w:r>
        <w:r w:rsidR="00A063AC">
          <w:fldChar w:fldCharType="separate"/>
        </w:r>
        <w:r w:rsidR="00E1634F" w:rsidRPr="00E1634F">
          <w:rPr>
            <w:noProof/>
            <w:lang w:val="zh-TW"/>
          </w:rPr>
          <w:t>6</w:t>
        </w:r>
        <w:r w:rsidR="00A063AC">
          <w:fldChar w:fldCharType="end"/>
        </w:r>
        <w:r>
          <w:rPr>
            <w:rFonts w:hint="eastAsia"/>
          </w:rPr>
          <w:t>頁共</w:t>
        </w:r>
        <w:fldSimple w:instr=" NUMPAGES  \* Arabic  \* MERGEFORMAT ">
          <w:r w:rsidR="00E1634F">
            <w:rPr>
              <w:noProof/>
            </w:rPr>
            <w:t>6</w:t>
          </w:r>
        </w:fldSimple>
        <w:r>
          <w:rPr>
            <w:rFonts w:hint="eastAsia"/>
          </w:rPr>
          <w:t>頁</w:t>
        </w:r>
      </w:p>
    </w:sdtContent>
  </w:sdt>
  <w:p w:rsidR="007E71F2" w:rsidRDefault="007E71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61" w:rsidRDefault="00A00161" w:rsidP="007E71F2">
      <w:r>
        <w:separator/>
      </w:r>
    </w:p>
  </w:footnote>
  <w:footnote w:type="continuationSeparator" w:id="0">
    <w:p w:rsidR="00A00161" w:rsidRDefault="00A00161" w:rsidP="007E7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D3A"/>
    <w:multiLevelType w:val="hybridMultilevel"/>
    <w:tmpl w:val="1652B9D0"/>
    <w:lvl w:ilvl="0" w:tplc="68DE9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B444DB2"/>
    <w:multiLevelType w:val="hybridMultilevel"/>
    <w:tmpl w:val="3402AD22"/>
    <w:lvl w:ilvl="0" w:tplc="6C26473E">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8B1"/>
    <w:rsid w:val="00044684"/>
    <w:rsid w:val="000A7CF1"/>
    <w:rsid w:val="000B0D09"/>
    <w:rsid w:val="000C55BF"/>
    <w:rsid w:val="000D565B"/>
    <w:rsid w:val="00130A9B"/>
    <w:rsid w:val="0013288D"/>
    <w:rsid w:val="00152184"/>
    <w:rsid w:val="001918D6"/>
    <w:rsid w:val="001B1CFD"/>
    <w:rsid w:val="001B372B"/>
    <w:rsid w:val="001F013D"/>
    <w:rsid w:val="002469C8"/>
    <w:rsid w:val="002711AB"/>
    <w:rsid w:val="00277C12"/>
    <w:rsid w:val="00296194"/>
    <w:rsid w:val="002C4A10"/>
    <w:rsid w:val="002E4F69"/>
    <w:rsid w:val="0031606D"/>
    <w:rsid w:val="00371183"/>
    <w:rsid w:val="003A4D40"/>
    <w:rsid w:val="003D2711"/>
    <w:rsid w:val="004012F4"/>
    <w:rsid w:val="00404C05"/>
    <w:rsid w:val="00405592"/>
    <w:rsid w:val="00452F50"/>
    <w:rsid w:val="004A20E8"/>
    <w:rsid w:val="004A6472"/>
    <w:rsid w:val="004D3FF5"/>
    <w:rsid w:val="005128D4"/>
    <w:rsid w:val="00526AE6"/>
    <w:rsid w:val="005614D6"/>
    <w:rsid w:val="00580F7E"/>
    <w:rsid w:val="005C682A"/>
    <w:rsid w:val="005C757B"/>
    <w:rsid w:val="005D58EB"/>
    <w:rsid w:val="005E7BFC"/>
    <w:rsid w:val="005F7702"/>
    <w:rsid w:val="00606A50"/>
    <w:rsid w:val="006213BB"/>
    <w:rsid w:val="00632462"/>
    <w:rsid w:val="00655D51"/>
    <w:rsid w:val="006A4EA3"/>
    <w:rsid w:val="006E58D3"/>
    <w:rsid w:val="00721617"/>
    <w:rsid w:val="007260E4"/>
    <w:rsid w:val="007339AC"/>
    <w:rsid w:val="0074357D"/>
    <w:rsid w:val="00744B43"/>
    <w:rsid w:val="0075142A"/>
    <w:rsid w:val="0075319D"/>
    <w:rsid w:val="00772CBE"/>
    <w:rsid w:val="00773D75"/>
    <w:rsid w:val="007E71F2"/>
    <w:rsid w:val="00832675"/>
    <w:rsid w:val="00842041"/>
    <w:rsid w:val="00861E8A"/>
    <w:rsid w:val="008938C0"/>
    <w:rsid w:val="008D2FFB"/>
    <w:rsid w:val="008E6BD0"/>
    <w:rsid w:val="00931627"/>
    <w:rsid w:val="009511FF"/>
    <w:rsid w:val="00951C5F"/>
    <w:rsid w:val="009842A6"/>
    <w:rsid w:val="00985FE2"/>
    <w:rsid w:val="009A53F1"/>
    <w:rsid w:val="009E18B1"/>
    <w:rsid w:val="00A00161"/>
    <w:rsid w:val="00A063AC"/>
    <w:rsid w:val="00A31B79"/>
    <w:rsid w:val="00A74B65"/>
    <w:rsid w:val="00A867A9"/>
    <w:rsid w:val="00B44AEE"/>
    <w:rsid w:val="00B476C0"/>
    <w:rsid w:val="00B5182F"/>
    <w:rsid w:val="00B851E6"/>
    <w:rsid w:val="00B9068C"/>
    <w:rsid w:val="00BC0CEC"/>
    <w:rsid w:val="00BF55B9"/>
    <w:rsid w:val="00C00BA7"/>
    <w:rsid w:val="00C17362"/>
    <w:rsid w:val="00C42055"/>
    <w:rsid w:val="00C80606"/>
    <w:rsid w:val="00CC3207"/>
    <w:rsid w:val="00CC7A7F"/>
    <w:rsid w:val="00CD0342"/>
    <w:rsid w:val="00CD0635"/>
    <w:rsid w:val="00CD173C"/>
    <w:rsid w:val="00CD1BD6"/>
    <w:rsid w:val="00CE168E"/>
    <w:rsid w:val="00CF7213"/>
    <w:rsid w:val="00DB2025"/>
    <w:rsid w:val="00DB254D"/>
    <w:rsid w:val="00DF2E39"/>
    <w:rsid w:val="00E14065"/>
    <w:rsid w:val="00E1634F"/>
    <w:rsid w:val="00E91C9E"/>
    <w:rsid w:val="00EB0D53"/>
    <w:rsid w:val="00EB15CF"/>
    <w:rsid w:val="00EB60F5"/>
    <w:rsid w:val="00EC71FC"/>
    <w:rsid w:val="00EF37F2"/>
    <w:rsid w:val="00EF6335"/>
    <w:rsid w:val="00F01A75"/>
    <w:rsid w:val="00F11FCE"/>
    <w:rsid w:val="00F674DA"/>
    <w:rsid w:val="00FA2F3C"/>
    <w:rsid w:val="00FD43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B1"/>
    <w:pPr>
      <w:widowControl w:val="0"/>
    </w:pPr>
  </w:style>
  <w:style w:type="paragraph" w:styleId="1">
    <w:name w:val="heading 1"/>
    <w:basedOn w:val="a"/>
    <w:next w:val="a"/>
    <w:link w:val="10"/>
    <w:uiPriority w:val="9"/>
    <w:qFormat/>
    <w:rsid w:val="00606A5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06A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8938C0"/>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404C05"/>
    <w:pPr>
      <w:ind w:leftChars="200" w:left="480"/>
    </w:pPr>
  </w:style>
  <w:style w:type="paragraph" w:styleId="a5">
    <w:name w:val="No Spacing"/>
    <w:uiPriority w:val="1"/>
    <w:qFormat/>
    <w:rsid w:val="004D3FF5"/>
    <w:pPr>
      <w:widowControl w:val="0"/>
    </w:pPr>
  </w:style>
  <w:style w:type="paragraph" w:styleId="a6">
    <w:name w:val="Balloon Text"/>
    <w:basedOn w:val="a"/>
    <w:link w:val="a7"/>
    <w:uiPriority w:val="99"/>
    <w:semiHidden/>
    <w:unhideWhenUsed/>
    <w:rsid w:val="0031606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1606D"/>
    <w:rPr>
      <w:rFonts w:asciiTheme="majorHAnsi" w:eastAsiaTheme="majorEastAsia" w:hAnsiTheme="majorHAnsi" w:cstheme="majorBidi"/>
      <w:sz w:val="18"/>
      <w:szCs w:val="18"/>
    </w:rPr>
  </w:style>
  <w:style w:type="paragraph" w:styleId="a8">
    <w:name w:val="header"/>
    <w:basedOn w:val="a"/>
    <w:link w:val="a9"/>
    <w:uiPriority w:val="99"/>
    <w:unhideWhenUsed/>
    <w:rsid w:val="007E71F2"/>
    <w:pPr>
      <w:tabs>
        <w:tab w:val="center" w:pos="4153"/>
        <w:tab w:val="right" w:pos="8306"/>
      </w:tabs>
      <w:snapToGrid w:val="0"/>
    </w:pPr>
    <w:rPr>
      <w:sz w:val="20"/>
      <w:szCs w:val="20"/>
    </w:rPr>
  </w:style>
  <w:style w:type="character" w:customStyle="1" w:styleId="a9">
    <w:name w:val="頁首 字元"/>
    <w:basedOn w:val="a0"/>
    <w:link w:val="a8"/>
    <w:uiPriority w:val="99"/>
    <w:rsid w:val="007E71F2"/>
    <w:rPr>
      <w:sz w:val="20"/>
      <w:szCs w:val="20"/>
    </w:rPr>
  </w:style>
  <w:style w:type="paragraph" w:styleId="aa">
    <w:name w:val="footer"/>
    <w:basedOn w:val="a"/>
    <w:link w:val="ab"/>
    <w:uiPriority w:val="99"/>
    <w:unhideWhenUsed/>
    <w:rsid w:val="007E71F2"/>
    <w:pPr>
      <w:tabs>
        <w:tab w:val="center" w:pos="4153"/>
        <w:tab w:val="right" w:pos="8306"/>
      </w:tabs>
      <w:snapToGrid w:val="0"/>
    </w:pPr>
    <w:rPr>
      <w:sz w:val="20"/>
      <w:szCs w:val="20"/>
    </w:rPr>
  </w:style>
  <w:style w:type="character" w:customStyle="1" w:styleId="ab">
    <w:name w:val="頁尾 字元"/>
    <w:basedOn w:val="a0"/>
    <w:link w:val="aa"/>
    <w:uiPriority w:val="99"/>
    <w:rsid w:val="007E71F2"/>
    <w:rPr>
      <w:sz w:val="20"/>
      <w:szCs w:val="20"/>
    </w:rPr>
  </w:style>
  <w:style w:type="paragraph" w:styleId="ac">
    <w:name w:val="Title"/>
    <w:basedOn w:val="a"/>
    <w:next w:val="a"/>
    <w:link w:val="ad"/>
    <w:uiPriority w:val="10"/>
    <w:qFormat/>
    <w:rsid w:val="00371183"/>
    <w:pPr>
      <w:spacing w:before="240" w:after="60"/>
      <w:jc w:val="center"/>
      <w:outlineLvl w:val="0"/>
    </w:pPr>
    <w:rPr>
      <w:rFonts w:asciiTheme="majorHAnsi" w:eastAsia="新細明體" w:hAnsiTheme="majorHAnsi" w:cstheme="majorBidi"/>
      <w:b/>
      <w:bCs/>
      <w:sz w:val="32"/>
      <w:szCs w:val="32"/>
    </w:rPr>
  </w:style>
  <w:style w:type="character" w:customStyle="1" w:styleId="ad">
    <w:name w:val="標題 字元"/>
    <w:basedOn w:val="a0"/>
    <w:link w:val="ac"/>
    <w:uiPriority w:val="10"/>
    <w:rsid w:val="00371183"/>
    <w:rPr>
      <w:rFonts w:asciiTheme="majorHAnsi" w:eastAsia="新細明體" w:hAnsiTheme="majorHAnsi" w:cstheme="majorBidi"/>
      <w:b/>
      <w:bCs/>
      <w:sz w:val="32"/>
      <w:szCs w:val="32"/>
    </w:rPr>
  </w:style>
  <w:style w:type="character" w:customStyle="1" w:styleId="10">
    <w:name w:val="標題 1 字元"/>
    <w:basedOn w:val="a0"/>
    <w:link w:val="1"/>
    <w:uiPriority w:val="9"/>
    <w:rsid w:val="00606A5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06A50"/>
    <w:rPr>
      <w:rFonts w:asciiTheme="majorHAnsi" w:eastAsiaTheme="majorEastAsia" w:hAnsiTheme="majorHAnsi" w:cstheme="majorBidi"/>
      <w:b/>
      <w:bCs/>
      <w:sz w:val="48"/>
      <w:szCs w:val="48"/>
    </w:rPr>
  </w:style>
  <w:style w:type="character" w:styleId="ae">
    <w:name w:val="annotation reference"/>
    <w:basedOn w:val="a0"/>
    <w:uiPriority w:val="99"/>
    <w:semiHidden/>
    <w:unhideWhenUsed/>
    <w:rsid w:val="00405592"/>
    <w:rPr>
      <w:sz w:val="18"/>
      <w:szCs w:val="18"/>
    </w:rPr>
  </w:style>
  <w:style w:type="paragraph" w:styleId="af">
    <w:name w:val="annotation text"/>
    <w:basedOn w:val="a"/>
    <w:link w:val="af0"/>
    <w:uiPriority w:val="99"/>
    <w:semiHidden/>
    <w:unhideWhenUsed/>
    <w:rsid w:val="00405592"/>
  </w:style>
  <w:style w:type="character" w:customStyle="1" w:styleId="af0">
    <w:name w:val="註解文字 字元"/>
    <w:basedOn w:val="a0"/>
    <w:link w:val="af"/>
    <w:uiPriority w:val="99"/>
    <w:semiHidden/>
    <w:rsid w:val="00405592"/>
  </w:style>
</w:styles>
</file>

<file path=word/webSettings.xml><?xml version="1.0" encoding="utf-8"?>
<w:webSettings xmlns:r="http://schemas.openxmlformats.org/officeDocument/2006/relationships" xmlns:w="http://schemas.openxmlformats.org/wordprocessingml/2006/main">
  <w:divs>
    <w:div w:id="1855880200">
      <w:bodyDiv w:val="1"/>
      <w:marLeft w:val="0"/>
      <w:marRight w:val="0"/>
      <w:marTop w:val="0"/>
      <w:marBottom w:val="0"/>
      <w:divBdr>
        <w:top w:val="none" w:sz="0" w:space="0" w:color="auto"/>
        <w:left w:val="none" w:sz="0" w:space="0" w:color="auto"/>
        <w:bottom w:val="none" w:sz="0" w:space="0" w:color="auto"/>
        <w:right w:val="none" w:sz="0" w:space="0" w:color="auto"/>
      </w:divBdr>
    </w:div>
    <w:div w:id="20686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9584-3CA5-43D9-B987-35DADED4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陳姵斳</dc:creator>
  <cp:lastModifiedBy>PC2314</cp:lastModifiedBy>
  <cp:revision>2</cp:revision>
  <cp:lastPrinted>2017-01-06T08:14:00Z</cp:lastPrinted>
  <dcterms:created xsi:type="dcterms:W3CDTF">2017-01-23T09:01:00Z</dcterms:created>
  <dcterms:modified xsi:type="dcterms:W3CDTF">2017-01-23T09:01:00Z</dcterms:modified>
</cp:coreProperties>
</file>